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Генеральный директор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Комиссией, образованной приказом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председателя комиссии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членов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расследованы причины и обстоятельства утери журнала регистрации инструктажа на рабочем месте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>Комиссия установила: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Журнал регистрации инструктажа утрачен,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Решение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завести новый журнал регистрации инструктажей.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В связи с утратой журнала регистрации инструктажей АХУ, считать датой начала ведения журналов регистрации инструктажей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провести внеплановый инструктаж по охране труда со всеми работниками подразделения в срок до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Ходатайствовать о наложении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допустившего утерю журнала регистрации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Направить настоящий акт на утверждение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Довести решение комиссии до сведения лиц, указанных в акте.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 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инженер 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отдела кадров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по охране труда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10f594068743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