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трехступенчатого административного контроля за состоянием охраны труда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соответствии с Положением о системе управления охраной труда, согласно графику проведения трехступенчатого административного контроля за состоянием охраны труда, провела проверку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наименование подразделения)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В ходе работы комиссии была проведена проверка: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Комиссия установила, что на момент проверки не выполнены в срок следующие мероприятия предыдущих степеней контроля, указанные в журнале трехступенчатого контроля.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невыполненных мероприятий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 исполнитель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Причины невыполнения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Новый срок исполнения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Комиссия приняла решение.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результатам проверки соблюдения требований охраны труда выявлены следующие нарушения и недостатки и намечены мероприятия по их устранению.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Выявленные нарушения и недостатки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Планируемые мероприятия по устранению недостатков и нарушений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исполнения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 исполнитель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4. Выводы комиссии.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Комиссия установила необходимость подготовки совещания у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 приглашением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допустившего неудовлетворительное состояние условий труда, нарушение правил и норм охраны труда.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Передать данный акт для ознакомления и утверждения генеральному директору в срок до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 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Ершов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8f6969b4ae47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