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состояния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отделе эксплуатации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Акт составлен комиссией </w:t>
      </w:r>
      <w:r>
        <w:rPr>
          <w:rFonts w:hAnsi="Times New Roman" w:cs="Times New Roman"/>
          <w:color w:val="000000"/>
          <w:sz w:val="24"/>
          <w:szCs w:val="24"/>
        </w:rPr>
        <w:t xml:space="preserve">под председательством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 членов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том, что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г. произведена проверка выполнения требований нормативных правовых актов по охране труда, состояния условий и охраны труда на рабочих местах, соблюдения правил пожарной и электробезопасности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отмечает, что не выполнены в срок следующие мероприятия по устранению нарушений, выявленных в ходе предыдущей проверки: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невыполненных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невыполнения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Новый срок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проверки выявлены следующие нарушения и недостатки выполнения требований охраны труда и намечены мероприятия по их устранению: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Выявленные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нарушения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недостатки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Ссылка на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нормативный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Планируемые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устранению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нарушений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недостатков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Инженер-электрик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1e41d0112843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