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ввода в эксплуатацию пожарной сигнализации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 представителей: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составила настоящий акт о нижеследующем: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по адресу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произведен монтаж пожарной сигнализации силами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Произведены осмотр и технические испытания на месте установки 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Работа выполнена в соответствии с действующими правилами и техническими условиями, отступлений от указанного проекта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Решение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Система пожарной сигнализации принимается в эксплуатацию с </w:t>
      </w:r>
      <w:r>
        <w:rPr>
          <w:rFonts w:hAnsi="Times New Roman" w:cs="Times New Roman"/>
          <w:color w:val="000000"/>
          <w:sz w:val="24"/>
          <w:szCs w:val="24"/>
        </w:rPr>
        <w:t>22.03.2022</w:t>
      </w:r>
      <w:r>
        <w:rPr>
          <w:rFonts w:hAnsi="Times New Roman" w:cs="Times New Roman"/>
          <w:color w:val="000000"/>
          <w:sz w:val="24"/>
          <w:szCs w:val="24"/>
        </w:rPr>
        <w:t xml:space="preserve">. При этом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обязуется выполнять гарантийный ремонт аппаратуры в течение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даты вводы в эксплуатацию при соблюдении действующих правил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8ecac7dccf4e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