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Участок № 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Газоспасатель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03.04.2024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реакции веществ, приводящие к пожару и взрыву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Газопровод, вещества,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ожоги вследствие пожара или взрыва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 Соблюдение правил транспортировки, эксплуатации инструмента, механизмов и 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 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 маркировка, своевременная замена при окончании срока эксплуатации. Противопожарная сигнализация в помещениях и проведение её систематических испытаний. Размещение плана эвакуации при пожаре в общедоступном месте, а также знаков, направляющих к эвакуационному выходу. 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 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 эвакуации и противопожарных инструктажей, в соответствии с 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воздушными взвесями вредных химических веществ в 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Образование токсичных паров при нагревании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при вдыхании паров вредных жидкостей, газов, пыли, тумана, дыма и твердых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Энергия открытого пламени, выплесков металлов, искр и брызг расплавленного металла и металлической окалины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Попадание инородных предметов, неисправности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кожных покровов и слизистых оболочек вследствие воздействия открытого пламени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роговицы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Опасность, связанная с возможностью не услышать звуковой сигнал об 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проходят спасательные работы,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спасательных работ,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работников методам выхода из конфликтных и стрессовых ситуаций. 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 и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Ласточкин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Ласточкин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04.04.2024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04.04.2024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66a94d65d934a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