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Геодезист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25.07.2024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высоты, в том числе из-за отсутствия ограждения, из-за обрыва троса, в котлован, в шахту при подъеме или спуске при нештатной ситуации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 пути следования большого перепада высот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 участков, лежащих глубже в непосредственной близости от рабочих мест, маршрутов движения 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 других предметов с высоты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материалы, изделия, детали, инструменты,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проведением погрузочно-разгрузочных работ. 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обрушения наземных конструкций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наземные конструкции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работ. Соблюдение требований безопасности при монтаже наземных конструкций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автомобиля на 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 возможностью не услышать звуковой сигнал об 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работающая техника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рациональных архитектурно-планировочных решений производственных зданий, помещений, а также расстановки технологического оборудования, машин и организации рабочих мест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дистанционного управления и автоматического контроля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строительная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ПК, измерительные 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</w:t>
      </w:r>
      <w:r>
        <w:rPr>
          <w:rFonts w:hAnsi="Times New Roman" w:cs="Times New Roman"/>
          <w:color w:val="000000"/>
          <w:sz w:val="24"/>
          <w:szCs w:val="24"/>
        </w:rPr>
        <w:t> 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 Михаил Юрьевич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26.07.2024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119f590355d49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