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Маляр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05.06.2024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на высоте, лестницы и стремянки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Складированные грузы,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Покрытия лакокрасочные, лакокрасочные 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 организацией технологического процесса, в том числе дистанционных и автоматических. Обеспечение работника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Обеспечение работника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первичного и периодического обучения работников безопасным методам и приемам выполнения работ, проведение соответствующих стажировок, инструктажей и проверок знаний по охране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Обеспечение работника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первичного и периодического обучения работников безопасным методам и приемам выполнения работ, проведение соответствующих стажировок, инструктажей и проверок знаний по охране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ce1640adc9949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