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Строительный цех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 катка с гладкими вальцами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06.08.2022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строительно-дорожных машин по территории работ, соблюдение скоростного режима, применение исправных строительно-дорожных машин,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строительно-дорожных машин на 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строительно-дорожных машин, находящихся в 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строительно-дорожных машин при проведении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строительно-дорожных машин в соответствии с назначением. Своевременный ремонт строительно-дорожных машин,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 тело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строительно-дорожных машин в соответствии с его назначением. Своевременный ремонт строительно-дорожных машин,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 и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работ и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строительно-дорожных машин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События, связанные с возможностью не услышать звуковой сигнал об 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возникновении опасности: дополнительная визуальная (цветовая) сигнализация, указывающая об опасности. Использование СИЗ и контроль применения.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 4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08.08.2022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08.08.2022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8e06a81a2a4b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