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цех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ресайклера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строительно-дорожных машин по территории работ, соблюдение скоростного режима, применение исправных строительно-дорожных 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строительно-дорожных машин 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строительно-дорожных машин, находящихся 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строительно-дорожных машин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строительно-дорожных машин в соответствии с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строительно-дорожных машин в соответствии с его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строительно-дорожных машин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 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69c74edaf644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