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Ветеринарный фельдшер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С картой идентификации опасностей и оценки профессиональных рисков № </w:t>
      </w:r>
      <w:r>
        <w:rPr>
          <w:rFonts w:hAnsi="Times New Roman" w:cs="Times New Roman"/>
          <w:color w:val="000000"/>
          <w:sz w:val="24"/>
          <w:szCs w:val="24"/>
        </w:rPr>
        <w:t>__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164f0c6d1b6482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