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УТВЕРЖДАЮ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производственного контроля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(образец для офисных рабочих мест с 1-м и 2-м классами условий труда)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юридического лица:</w:t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gridSpan w:val="11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 И. О. руководителя, телефон:</w:t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Юридический адрес:</w:t>
            </w:r>
          </w:p>
        </w:tc>
        <w:tc>
          <w:tcPr>
            <w:tcW w:w="0" w:type="auto"/>
            <w:gridSpan w:val="9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Фактический адрес:</w:t>
            </w:r>
          </w:p>
        </w:tc>
        <w:tc>
          <w:tcPr>
            <w:tcW w:w="0" w:type="auto"/>
            <w:gridSpan w:val="9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Количество работающих: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6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чел., из них относящихся к декретированному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контингенту: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чел.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Свидетельство о государственной регистрации №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</w:t>
            </w:r>
          </w:p>
        </w:tc>
        <w:tc>
          <w:tcPr>
            <w:tcW w:w="0" w:type="auto"/>
            <w:gridSpan w:val="3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ОГРН</w:t>
            </w:r>
          </w:p>
        </w:tc>
        <w:tc>
          <w:tcPr>
            <w:tcW w:w="0" w:type="auto"/>
            <w:gridSpan w:val="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ИФНС России</w:t>
            </w:r>
          </w:p>
        </w:tc>
        <w:tc>
          <w:tcPr>
            <w:tcW w:w="0" w:type="auto"/>
            <w:gridSpan w:val="5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Перечень видов деятельности, а также реализуемой продукции, представляющих потенциальную опасность для человека и подлежащих санитарно-эпидемиологической оценке: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Перечень должностных лиц (работников), на которых возложены функции по осуществлению производственного контроля: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1. Перечень видов деятельности, а также реализуемой продукции, представляющих потенциальную опасность для человека и подлежащих санитарно-эпидемиологической оценке: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 xml:space="preserve">2. Перечень должностных лиц (работников), на которых возложены функции по осуществлению производственного контроля: 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600"/>
            </w:tblPr>
            <w:tblGrid>
              <w:gridCol w:w="1440"/>
            </w:tblGrid>
            <w:tr>
              <w:trPr>
                <w:trHeight w:val="0"/>
              </w:trPr>
              <w:tc>
                <w:tcPr>
                  <w:tcW w:w="0" w:type="auto"/>
                  <w:tcBorders>
                    <w:top w:val="none" w:color="000000" w:sz="0" w:space="0"/>
                    <w:left w:val="none" w:color="000000" w:sz="0" w:space="0"/>
                    <w:bottom w:val="single" w:color="000000" w:sz="6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Леонтьев П.Р., Старший инженер-эколог, </w:t>
                  </w: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_________________</w:t>
                  </w:r>
                </w:p>
              </w:tc>
            </w:tr>
            <w:tr>
              <w:trPr>
                <w:trHeight w:val="0"/>
              </w:trPr>
              <w:tc>
                <w:tcPr>
                  <w:tcW w:w="0" w:type="auto"/>
                  <w:tcBorders>
                    <w:top w:val="single" w:color="000000" w:sz="6" w:space="0"/>
                    <w:left w:val="none" w:color="000000" w:sz="0" w:space="0"/>
                    <w:bottom w:val="none" w:color="000000" w:sz="0" w:space="0"/>
                    <w:right w:val="none" w:color="000000" w:sz="0" w:space="0"/>
                  </w:tcBorders>
                  <w:tcMar>
                    <w:top w:w="75" w:type="dxa"/>
                    <w:left w:w="75" w:type="dxa"/>
                    <w:bottom w:w="75" w:type="dxa"/>
                    <w:right w:w="75" w:type="dxa"/>
                  </w:tcMar>
                  <w:vAlign w:val="center"/>
                </w:tcPr>
                <w:p>
                  <w:pPr>
                    <w:spacing w:line="240" w:lineRule="auto"/>
                    <w:jc w:val="center"/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hAnsi="Times New Roman" w:cs="Times New Roman"/>
                      <w:color w:val="000000"/>
                      <w:sz w:val="24"/>
                      <w:szCs w:val="24"/>
                    </w:rPr>
                    <w:t>Ф. И. О., должность, телефон</w:t>
                  </w:r>
                </w:p>
              </w:tc>
            </w:tr>
          </w:tbl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3.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Перечень официально изданных санитарных правил, методов и методик контроля факторов среды обитания в соответствии с осуществляемой деятельностью: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–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Закон от 30.03.1999 № 52-ФЗ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«О санитарно-эпидемиологическом благополучии населения»;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–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Закон от 17.09.1998 № 157-ФЗ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«Об иммунопрофилактике инфекционных заболеваний»;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–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постановление главного государственного санитарного врача РФ от 02.12.2020 № 40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«Об утверждении санитарных правил СП 2.2.3670-20 "Санитарно-эпидемиологические требования к условиям труда"»;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–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Закон от 18.06.2001 № 77-ФЗ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«О предупреждении распространения туберкулеза в Российской Федерации»;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–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СП 1.1.1058-01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«Организация и проведение производственного контроля за соблюдением санитарных правил и выполнением санитарно-противоэпидемических (профилактических) мероприятий», утвержденные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постановлением главного санитарного врача от 27.03.2007 № 13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Перечень должностей работников, подлежащих медицинским осмотрам.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Ф. И. О. сотрудника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Занимаемая должность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………….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мероприятий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Периодичность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наличия дезинфицирующих и моющих средств уборки служебных помещений и правильности их использования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Постоянно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сроков прохождения периодических медицинских осмотров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Постоянно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Выявление сотрудников с инфекционными заболеваниями,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направление их на лечение и санацию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Постоянно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качества и своевременности уборки помещений, соблюдения режима дезинфекции, соблюдения правил личной гигиены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Постоянно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качества и своевременности проведения дератизации и дезинсекции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Постоянно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Представление информации о результатах производственного контроля в ТУ Роспотребнадзора информации о принятых мерах по устранению нарушений, выявленных должностными лицами Управления Роспотребнадзора при проведении мероприятий по контролю (надзору)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 запросам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инструментальных замеров факторов производственной среды на рабочих местах и в рабочих зонах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 раз в 5 лет, при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проведении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плановой СОУТ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Комиссионное исследование температуры воздуха в помещениях в летнее и зимнее время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 раза в год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исследования питьевой воды в водопроводной сети, проведение технического обслуживания и дезинфекции кулеров с питьевой водой силами аккредитованной лаборатории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 раза в год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Обслуживание и чистка картриджей систем кондиционирования воздуха силами специализированной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 раза в год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 инструментальных измерений параметров освещенности (освещенность, коэффициент пульсации, КЕО, яркость) на 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раз в год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Перечень ситуаций, создающих угрозу санитарно-эпидемиологическому благополучию населения, при возникновении которых осуществляется информирование населения, органов местного самоуправления, ТУ Роспотребнадзора: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получение сообщений об инфекционных заболеваниях работников, заболеваниях населения, связанных с употреблением реализуемой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получение неудовлетворительных результатов исследований производственной среды и питьевой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авария канализационной системы с поступлением сточных вод в помещения аптеки.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Перечень форм учета и отчетности, установленной действующим законодательством по вопросам, связанным с осуществлением производственного контроля: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Журнал регистрации результатов контроля (указываются мероприятия, выполненные ответственным лицом в рамках производственного контроля; мероприятия по устранению нарушений: приостановление оказания услуг, проведение санитарного дня, другие принятые меры, сроки и результаты повторных исследований, дата возобновления деятельности).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Акты отбора проб и протоколы лабораторных исследований по договору с аккредитованной лабораторией.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Договоры и акты приема выполненных работ по договорам (поставка и обслуживание кулеров с питьевой водой, вывоз отходов, стирка санитарной одежды, дератизация, дезинсекция).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Сертификаты на дезинфицирующие и моющие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Программу разработал:</w:t>
            </w:r>
          </w:p>
        </w:tc>
        <w:tc>
          <w:tcPr>
            <w:tcW w:w="0" w:type="auto"/>
            <w:gridSpan w:val="4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Согласовано: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Руководитель службы охраны труда</w:t>
            </w:r>
          </w:p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 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c7e2d393d4443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