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Протокол несоответствия внутреннего аудита СУОТ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Организация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проверки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 подразделение (должностное лицо)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Процесс (деятельность)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(обозначение, наименование)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 xml:space="preserve">Проверка проведена аудитором(-ми)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Наименование и требование нормативных правовых актов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Установленное несоответствие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Причина несоответствия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Категория несоответствия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Руководитель группы по аудиту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Руководитель структурного подразделения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Корректирующие действия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проведения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Руководитель структурного подразделения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Отметка о выполнении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Руководитель группы по аудиту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(дата)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ef69c793e143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