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ИНН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КПП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ОКПО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полное наименование организации, идентификационные коды (ИНН, КПП, ОКПО)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ЗАЯВКА 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приобретение средств индивидуальной защиты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для работников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Профессия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Количество работников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Наименование СИЗ согласно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ЕТН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Обоснование приобретения средств индивидуальной защиты ЕТН, пункт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Норма выдачи в год, шт., пар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Количество СИЗ, которые планируется приобрести, шт.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Цена с НДС, руб.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Стоимость с НДС, руб.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изготовления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Срок годности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Аккумуляторщик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Костюм для защиты от растворов кислот и щелочей, в том числе с головным убором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п. 24 Приказа Минтруда России от 29.10.2021 № 767н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 утверждении Единых типовых норм выдачи средств индивидуальной защиты и смывающих средств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2900,00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2900,00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Июнь 2023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 лет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Обувь специальная для защиты от механических воздействий (ударов), растворов кислот и щелочей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пара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2012,00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2012,00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Июнь 2023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года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Аппаратчик ионного обмена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Костюм для защиты от механических воздействий (истирания)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п. 150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Приказа Минтруда России от 29.10.2021 № 767н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 утверждении Единых типовых норм выдачи средств индивидуальной защиты и смывающих средств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2400,00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4800,00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Июнь 2023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 лет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Водитель погрузчика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Костюм сигнальный повышенной видимости для защиты от механических воздействий (истирания)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п. 790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Приказа Минтруда России от 29.10.2021 № 767н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 утверждении Единых типовых норм выдачи средств индивидуальной защиты и смывающих средств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2400,00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14 400,00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Июнь 2023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 лет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Обувь специальная для защиты от механических воздействий (ударов)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пара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2012,00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14 084,00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Июнь 2023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года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Электрогазосварщик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Костюм для защиты от искр и брызг расплавленного металла, металлической окалины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п. 5240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Приказа Минтруда России от 29.10.2021 № 767н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 утверждении Единых типовых норм выдачи средств индивидуальной защиты и смывающих средств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4100,00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53 300,00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Июнь 2023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года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Фартук для защиты от искр и брызг расплавленного металла, металлической окалины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пара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1250,00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16 250,00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Июнь 2023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года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Термист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Костюм для защиты от конвективной теплоты, теплового излучения и кратковременного воздействия открытого пламени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п. 4844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Приказа Минтруда России от 29.10.2021 № 767н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 утверждении Единых типовых норм выдачи средств индивидуальной защиты и смывающих средств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4100,00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61 500,00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Июнь 2023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года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Обувь специальная для защиты от механических воздействий (ударов), кратковременного воздействия открытого пламени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пара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1250,00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18 750,00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Июнь 2023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года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Гальваник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Костюм для защиты от растворов кислот и щелочей, в том числе с головным убором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п. 911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Приказа Минтруда России от 29.10.2021 № 767н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 утверждении Единых типовых норм выдачи средств индивидуальной защиты и смывающих средств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1800,00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34 200,00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Июнь 2023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года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Обувь специальная для защиты от растворов кислот и щелочей, механических воздействий (ударов)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пара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1400,00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26 600,00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Июнь 2023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года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ИТОГО: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339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248796,00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Наименование СИЗ согласно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ЕТН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Сертификат/декларация соответствия ТР ТС 019/2011, №, срок действия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Заключение Минпромторга РФ, №, дата, пункт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Количество СИЗ, которые планируется приобрести, шт.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Цена с НДС, руб.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Стоимость с НДС, руб.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изготовления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Срок годности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Костюм для защиты от растворов кислот и щелочей, в том числе с головным убором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ТС RU С-RU ЛТ48.В.01294, 04.06.2023–05.10.2028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41259/09 от 04.06.2023, п. 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2900,00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2900,00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Январь 2023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 лет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Обувь специальная для защиты от механических воздействий (ударов), растворов кислот и щелочей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ТС № RU Д-RU.СЩ03.В.00304, 04.06.2023–05.10.2028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39502/08 от 04.06.2023, п. 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2400,00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19 200,00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Февраль 2023 Март 2023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 лет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Костюм для защиты от механических воздействий (истирания)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ТС № RU Д-RU.АВ15.В.01095, 04.06.2023–05.10.2028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3521/09 от 04.06.2023, п. 16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4100,00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114 800,00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Март 2023 Апрель 2023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года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Костюм сигнальный повышенной видимости для защиты от механических воздействий (истирания)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RU C-RU.AB29.B.10109, 04.06.2023–05.10.2028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1157/09 от 04.06.2023, п. 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1800,00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34 200,00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Июнь 2023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года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Обувь специальная для защиты от механических воздействий (ударов)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ТС RU С-RU ЛТ45.В.01511, 04.06.2023–05.10.2028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22606/08 от 04.06.2023, п. 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2012,00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16 096,00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Апрель 2023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года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Костюм для защиты от искр и брызг расплавленного металла, металлической окалины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ТС RU С-RU.АВ29.В.08230, 04.06.2023–05.10.2028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18754/09 от 04.06.2023, п. 12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1250,00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35 000,00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Февраль 2023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года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Фартук для защиты от искр и брызг расплавленного металла, металлической окалины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ТС RU С-RU.АВ29.В.08230, 04.06.2023–05.10.2028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18754/09 от 04.06.2023, п. 12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1400,00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26 600,00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Февраль 2023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года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Костюм для защиты от конвективной теплоты, теплового излучения и кратковременного воздействия открытого пламени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ТС RU C-RU.AИ13.В.00267, 04.06.2023–05.10.2028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300,00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68 400,00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Апрель 2023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года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ИТОГО: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339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317 196,00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032202e2d6d43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