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гардеробщика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гардеробщика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гардеробщика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гардеробщика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гардеробщика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гардеробщика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гардеробщика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Прием на хранение верхней одежды, головных уборов, обуви и других личных вещей от работников и посетителей предприятия (учреждения). Выдача работнику или посетителю жетона с указанием номера места хранения вещей. Выдача одежды и других вещей работнику или посетителю по предъявлению жетона. Оказание помощи инвалидам и престарелым посетителям при раздевании и одевании. При необходимости чистка одежды. Обеспечение сохранности вещей, сданных на хранение работниками или посетителями предприятия (учреждения). Содержание в чистоте и порядке помещения гардеробной.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правила приема и хранения личных вещей; правила оформления документов в случае утери жетона; режим работы предприятия (учреждения).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гардеробщика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гардеробщика.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гардеробщиков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гардеробщик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гардеробщика;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гардеробщика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 акты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5c8f7a42ff04b6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