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грузчика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грузчика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грузчика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грузчика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грузчиком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Характеристика работ. </w:t>
      </w:r>
      <w:r>
        <w:rPr>
          <w:rFonts w:hAnsi="Times New Roman" w:cs="Times New Roman"/>
          <w:color w:val="000000"/>
          <w:sz w:val="24"/>
          <w:szCs w:val="24"/>
        </w:rPr>
        <w:t>Погрузка, выгрузка и внутрискладская переработка грузов - сортировка, укладка, переноска, перевеска, фасовка и т.д. вручную с применением простейших погрузочно-разгрузочных приспособлений и средств транспортировки: тачек, тележек, транспортеров и других подъемно-транспортных механизмов. Установка лебедок, подъемных блоков, устройство временных скатов и других приспособлений для погрузки и выгрузки грузов. Крепление и укрытие грузов на складах и транспортных средствах. Переноска щитов и трапов.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>правила погрузки и выгрузки грузов; правила укладки, крепления, укрытия грузов на складе и транспортных средствах; правила применения простейших погрузочно-разгрузочных приспособлений и средств транспортировки; условную сигнализацию при погрузке и выгрузке грузов подъемно-транспортными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грузчика.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грузчиков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грузчик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грузчика;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грузчика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a97ca60e9c448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