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инструктажа по охране труда на рабочем месте для инженера-механика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инженера-механика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инженера-механика</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инженера-механика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инженера-механика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инженера-механика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инженера-механика</w:t>
      </w:r>
    </w:p>
    <w:p>
      <w:pPr>
        <w:spacing w:line="240" w:lineRule="auto"/>
        <w:rPr>
          <w:rFonts w:hAnsi="Times New Roman" w:cs="Times New Roman"/>
          <w:color w:val="000000"/>
          <w:sz w:val="24"/>
          <w:szCs w:val="24"/>
        </w:rPr>
      </w:pPr>
      <w:r>
        <w:rPr>
          <w:rFonts w:hAnsi="Times New Roman" w:cs="Times New Roman"/>
          <w:b/>
          <w:bCs/>
          <w:color w:val="000000"/>
          <w:sz w:val="24"/>
          <w:szCs w:val="24"/>
        </w:rPr>
        <w:t>Должностные обязанности.</w:t>
      </w:r>
      <w:r>
        <w:rPr>
          <w:rFonts w:hAnsi="Times New Roman" w:cs="Times New Roman"/>
          <w:color w:val="000000"/>
          <w:sz w:val="24"/>
          <w:szCs w:val="24"/>
        </w:rPr>
        <w:t xml:space="preserve"> Обеспечивает методическое и техническое руководство, контроль за работой служб, связанных с эксплуатацией, ремонтом и техническим обслуживанием оборудования. Ведет регистрацию, учет наличия и движения оборудования. Готовит проекты календарных графиков планово-предупредительного ремонта, ревизий, испытаний оборудования и других сооружений, а также мероприятий по улучшению их эксплуатации и технического обслуживания. Принимает участие в проверке технического состояния оборудования, качества ремонта, а также в приемке вновь поступающего в подразделение оборудования, оформляет документацию на списание оборудования или его передачу другим подразделениям. Обеспечивает подготовку ремонтных работ, принимает меры по реализации выделенных фондов на запасные части. Осуществляет контроль за соблюдением правил технической эксплуатации, правил по охране труда и пожарной безопасности при техническом обслуживании и ремонте оборудования. Разрабатывает мероприятия, направленные на совершенствование организации технического обслуживания и ремонта оборудования, на снижение трудоемкости и себестоимости ремонтных работ и улучшение их качества. Участвует в расследовании причин повышенного износа и отказов оборудования, производственного травматизма, в разработке и внедрении мероприятий по их предупреждению. Контролирует своевременность составления ведомостей дефектов, заявок на проведение ремонтов, на запасные части, материалы, инструмент, приборы. Готовит материалы для заключения договоров со специализированными подрядными организациями на капитальный ремонт основного оборудования, осуществляет контроль за расходованием средств на эти цели. Контролирует сроки передачи в капитальный ремонт и возврата отремонтированного оборудования, комплектность оборудования. Принимает участие в разработке и внедрении стандартов и технических условий по эксплуатации, содержанию и ремонту оборудования. Дает заключения по рационализаторским предложениям и изобретениям, касающимся совершенствования конструкций оборудования, организации ремонтных работ, технического обслуживания, организует внедрение принятых предложений. Обобщает и распространяет передовой опыт организации ремонтных работ и эксплуатации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Должен знать:</w:t>
      </w:r>
      <w:r>
        <w:rPr>
          <w:rFonts w:hAnsi="Times New Roman" w:cs="Times New Roman"/>
          <w:color w:val="000000"/>
          <w:sz w:val="24"/>
          <w:szCs w:val="24"/>
        </w:rPr>
        <w:t xml:space="preserve"> законы и иные нормативные правовые акты Российской Федерации, методические и нормативные документы по вопросам эксплуатации, технического обслуживания и ремонта оборудования; перспективы технического развития подразделения и организации; организацию ремонтных работ и технического обслуживания оборудования в подразделении, в организации; устройство, назначение и режимы работы оборудования подразделения; основы технологии производства; передовые методы ремонта и технологию ремонтных работ; способы защиты от коррозии; порядок составления ведомостей дефектов, смет на проведение ремонта, заявок на оборудование, материалы, запасные части, инструмент; план ликвидации аварий в подразделении; основы изобретательства; основы экономики, организации производства, труда и управления; основы трудового законодательства; правила по охране окружающей среды; правила по охране труда и пожарной безопасности; правила внутреннего трудового распорядка.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инженера-механика</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инженер-механик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инженера-механика;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работника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17.06.2021 № 406н</w:t>
      </w:r>
      <w:r>
        <w:rPr>
          <w:rFonts w:hAnsi="Times New Roman" w:cs="Times New Roman"/>
          <w:color w:val="000000"/>
          <w:sz w:val="24"/>
          <w:szCs w:val="24"/>
        </w:rPr>
        <w:t xml:space="preserve"> «О форме и Порядке подачи декларации соответствия условий труда государственным нормативным требованиям охраны труда, Порядке формирования и ведения реестра деклараций соответствия условий труда государственным нормативным требованиям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22.09.2021 № 650н</w:t>
      </w:r>
      <w:r>
        <w:rPr>
          <w:rFonts w:hAnsi="Times New Roman" w:cs="Times New Roman"/>
          <w:color w:val="000000"/>
          <w:sz w:val="24"/>
          <w:szCs w:val="24"/>
        </w:rPr>
        <w:t xml:space="preserve"> «Об утверждении примерного положения о комитете (комиссии) по охране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771н</w:t>
      </w:r>
      <w:r>
        <w:rPr>
          <w:rFonts w:hAnsi="Times New Roman" w:cs="Times New Roman"/>
          <w:color w:val="000000"/>
          <w:sz w:val="24"/>
          <w:szCs w:val="24"/>
        </w:rPr>
        <w:t xml:space="preserve"> «Об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22.09.2021 № 656н</w:t>
      </w:r>
      <w:r>
        <w:rPr>
          <w:rFonts w:hAnsi="Times New Roman" w:cs="Times New Roman"/>
          <w:color w:val="000000"/>
          <w:sz w:val="24"/>
          <w:szCs w:val="24"/>
        </w:rPr>
        <w:t xml:space="preserve"> «Об утверждении примерного перечня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лица)».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773н</w:t>
      </w:r>
      <w:r>
        <w:rPr>
          <w:rFonts w:hAnsi="Times New Roman" w:cs="Times New Roman"/>
          <w:color w:val="000000"/>
          <w:sz w:val="24"/>
          <w:szCs w:val="24"/>
        </w:rPr>
        <w:t xml:space="preserve"> «Об утверждении форм (способов) информирования работников об их трудовых правах, включая право на безопасные условия и охрану труда, и примерного перечня информационных материалов в целях информирования работников об их трудовых правах, включая право на безопасные условия и охрану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775н</w:t>
      </w:r>
      <w:r>
        <w:rPr>
          <w:rFonts w:hAnsi="Times New Roman" w:cs="Times New Roman"/>
          <w:color w:val="000000"/>
          <w:sz w:val="24"/>
          <w:szCs w:val="24"/>
        </w:rPr>
        <w:t xml:space="preserve"> «Об утверждении Порядка проведения государственной экспертизы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28.10.2021 № 765н</w:t>
      </w:r>
      <w:r>
        <w:rPr>
          <w:rFonts w:hAnsi="Times New Roman" w:cs="Times New Roman"/>
          <w:color w:val="000000"/>
          <w:sz w:val="24"/>
          <w:szCs w:val="24"/>
        </w:rPr>
        <w:t xml:space="preserve"> «Об утверждении типовых форм документов, необходимых для проведения государственной экспертизы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20.05.2022 № 342н</w:t>
      </w:r>
      <w:r>
        <w:rPr>
          <w:rFonts w:hAnsi="Times New Roman" w:cs="Times New Roman"/>
          <w:color w:val="000000"/>
          <w:sz w:val="24"/>
          <w:szCs w:val="24"/>
        </w:rPr>
        <w:t xml:space="preserve"> «Об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Минтруда России от 11.07.2024 № 347н</w:t>
      </w:r>
      <w:r>
        <w:rPr>
          <w:rFonts w:hAnsi="Times New Roman" w:cs="Times New Roman"/>
          <w:color w:val="000000"/>
          <w:sz w:val="24"/>
          <w:szCs w:val="24"/>
        </w:rPr>
        <w:t xml:space="preserve"> «Об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санаторно-курортного лечения работников, занятых на работах с вредными и (или) опасными производственными факторами»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3153580b38545c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