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по гарантии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по гарантии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</w:t>
      </w:r>
      <w:r>
        <w:rPr>
          <w:rFonts w:hAnsi="Times New Roman" w:cs="Times New Roman"/>
          <w:color w:val="000000"/>
          <w:sz w:val="24"/>
          <w:szCs w:val="24"/>
        </w:rPr>
        <w:t xml:space="preserve">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 </w:t>
      </w:r>
      <w:r>
        <w:rPr>
          <w:rFonts w:hAnsi="Times New Roman" w:cs="Times New Roman"/>
          <w:color w:val="000000"/>
          <w:sz w:val="24"/>
          <w:szCs w:val="24"/>
        </w:rPr>
        <w:t>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 </w:t>
      </w:r>
      <w:r>
        <w:rPr>
          <w:rFonts w:hAnsi="Times New Roman" w:cs="Times New Roman"/>
          <w:color w:val="000000"/>
          <w:sz w:val="24"/>
          <w:szCs w:val="24"/>
        </w:rPr>
        <w:t>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</w:t>
      </w:r>
      <w:r>
        <w:rPr>
          <w:rFonts w:hAnsi="Times New Roman" w:cs="Times New Roman"/>
          <w:color w:val="000000"/>
          <w:sz w:val="24"/>
          <w:szCs w:val="24"/>
        </w:rPr>
        <w:t xml:space="preserve">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1.6. </w:t>
      </w:r>
      <w:r>
        <w:rPr>
          <w:rFonts w:hAnsi="Times New Roman" w:cs="Times New Roman"/>
          <w:color w:val="000000"/>
          <w:sz w:val="24"/>
          <w:szCs w:val="24"/>
        </w:rPr>
        <w:t>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1.7. </w:t>
      </w:r>
      <w:r>
        <w:rPr>
          <w:rFonts w:hAnsi="Times New Roman" w:cs="Times New Roman"/>
          <w:color w:val="000000"/>
          <w:sz w:val="24"/>
          <w:szCs w:val="24"/>
        </w:rPr>
        <w:t>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по гарантии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по гарантии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по гарантии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инженера по гарантии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 по гарантии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Должностные обязанности. </w:t>
      </w:r>
      <w:r>
        <w:rPr>
          <w:rFonts w:hAnsi="Times New Roman" w:cs="Times New Roman"/>
          <w:color w:val="000000"/>
          <w:sz w:val="24"/>
          <w:szCs w:val="24"/>
        </w:rPr>
        <w:t>Выполняет работы по гарантийным обязательствам перед заказчиком, оперативному устранению неисправностей и оказанию помощи заказчику при проведении работ на объектах эксплуатации в объеме и порядке, определенном эксплуатационной документацией.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Обеспечивает выполнение плановых заданий по поставкам, испытаниям и гарантийному надзору изделий ракетной и космической техники (далее - изделия). Разрабатывает мероприятия по обеспечению плановых заданий по поддержанию в готовности находящихся в эксплуатации изделий. </w:t>
      </w:r>
      <w:r>
        <w:rPr>
          <w:rFonts w:hAnsi="Times New Roman" w:cs="Times New Roman"/>
          <w:color w:val="000000"/>
          <w:sz w:val="24"/>
          <w:szCs w:val="24"/>
        </w:rPr>
        <w:t>Организует и контролирует изготовление деталей и сборочных единиц, необходимых для доработок и оперативного устранения неисправностей изделий на объектах их эксплуатации.</w:t>
      </w:r>
      <w:r>
        <w:rPr>
          <w:rFonts w:hAnsi="Times New Roman" w:cs="Times New Roman"/>
          <w:color w:val="000000"/>
          <w:sz w:val="24"/>
          <w:szCs w:val="24"/>
        </w:rPr>
        <w:t xml:space="preserve"> Организует предъявление отделу технического контроля и заказчику собранных и испытанных изделий. Контролирует выполнение плановых работ, в том числе и на объектах заказчика. Обеспечивает своевременное оформление финансовых документов по работам, выполненным на объектах заказчика. </w:t>
      </w:r>
      <w:r>
        <w:rPr>
          <w:rFonts w:hAnsi="Times New Roman" w:cs="Times New Roman"/>
          <w:color w:val="000000"/>
          <w:sz w:val="24"/>
          <w:szCs w:val="24"/>
        </w:rPr>
        <w:t>Принимает участие в проведении анализа отказов и неисправностей, выявленных при эксплуатации изделий, и в разработке технических заданий на работы по их устранению.</w:t>
      </w:r>
      <w:r>
        <w:rPr>
          <w:rFonts w:hAnsi="Times New Roman" w:cs="Times New Roman"/>
          <w:color w:val="000000"/>
          <w:sz w:val="24"/>
          <w:szCs w:val="24"/>
        </w:rPr>
        <w:t xml:space="preserve"> Рассматривает и анализирует рекламации и претензии к качеству изделий, готовит по ним заключения. Обеспечивает возврат порожних емкостей и вагонов с места проведения работ. Обеспечивает своевременное пополнение банка данных по эксплуатируемым изделиям.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локальные нормативные акты, касающиеся выполняемой работы; эксплуатационные документы по технологической подготовке производства; организацию технологической подготовки производства в организации; конструкцию изделий, технологию их сборки и испытаний на объектах заказчика; основные эксплуатационные характеристики изделий; техническую документацию по рекламационной работе и доработкам; эксплуатационную документацию на изделия; правила работы с персональным компьютером и другой оргтехникой; основы трудового законодательства; санитарно-эпидемиологические требования к условиям труда работников структурного подразделения организации; требования охраны труда, производственной санитарии; нормы и правила экологической, пожарной и промышленной безопасности; правила оказания первой помощи при несчастных случаях на производстве;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по гарантии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 по гарантии.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по гарантии;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в ремонтной зоне автомобилей;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 и оргтехники.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</w:t>
      </w:r>
      <w:r>
        <w:rPr>
          <w:rFonts w:hAnsi="Times New Roman" w:cs="Times New Roman"/>
          <w:color w:val="000000"/>
          <w:sz w:val="24"/>
          <w:szCs w:val="24"/>
        </w:rPr>
        <w:t>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 по гарантии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Ростехнадзора от 15.12.2020 № 534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в нефтяной и газовой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2.10.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2.11. </w:t>
      </w:r>
      <w:r>
        <w:rPr>
          <w:rFonts w:hAnsi="Times New Roman" w:cs="Times New Roman"/>
          <w:color w:val="000000"/>
          <w:sz w:val="24"/>
          <w:szCs w:val="24"/>
        </w:rPr>
        <w:t>Приказ Минтруда 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9d8d38813ea458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