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изготовителя пищевых полуфабрикатов</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изготовителя пищевых полуфабрикатов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изготовителя пищевых полуфабрикатов</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изготовителя пищевых полуфабрикатов</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изготовителя пищевых полуфабрикатов</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изготовителя пищевых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изготовителя пищевых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Ведет процессы первичной обработки сырья при изготовлении полуфабрикатов из мяса, сельскохозяйственной птицы, пернатой дичи, рыбы. Просеивает муку, панировочные сухари, приготавливает льезон, выполняет удаление клейм с мяса, птицы, выполняет обмывание, обсушивание мяса. Осуществляет разборку и зачистку субпродуктов, удаляет пленки, жилистые части, жировые отложения, кровоподтеки и т. д. Выполняет жиловку частей туш: отделение сухожилий, пленок, крупных кровеносных сосудов, остатков костей, хрящей и т. д., выполняет зачистку мяса. Отделяет мышечную, жировую и соединительную ткани от костей, не допуская остатков мяса на костях, жира и сухожилий во впадинах костей, наличия в мясе мелких косточек. Выполняет разборку мяса по сортам и видам: боковая, наружная часть, верхняя, внутренняя, тонкий, толстый край, выполняет сортировку кости по видам. Выполняет резку мяса и субпродуктов на куски установленных размеров и укладывает в тару. Выполняет кулинарный разруб туш, полутуш, четвертин крупного и мелкого скота на отрубы в соответствии со схемами их разделки. Отделяет телячьи, бараньи, свиные грудинки от кореек. Выполняет обвалку тушек птицы, частей туш крупного и мелкого скота. Выполняет нарезку, нарубку мелкокусковых полуфабрикатов из мяса: бефстроганов, азу, гуляш, рагу, плов и других. Выполняет нарезку порционных полуфабрикатов из крупнокускового мяса и птицы для жаренья в натуральном (антрекоты, бифштексы, лангеты, филе, эскалопы и др.) и в панированном (ромштексы, шницели и др.) виде. Осуществляет приготовление мяса для шашлыков, кнельной массы. Разделывает туши и полутуши на копчености. Выполняет срезку шпига со свиных туш. Выполняет распиловку кости пилой. Выполняет разделку рыбы частиковых пород на тушки, разделывает рыбу осетровых пород на звенья, нарезает звенья на порционные куски. Выполняет нарезку рыбы на порции в зависимости от вида последующей тепловой обработки: кругляши, филе с кожей, без кожи, с позвоночной частью и без нее. Выполняет обработку тушек методом фиксации. Выполняет порционирование субпродуктов. Выполняет приготовление котлетной массы из мяса, рыбы и овощей, начинок для пельменей, вареников. Выполняет формовку изделий из котлетной массы, теста с соблюдением заданного рецептурой веса. Выполняет панирование подготовленных полуфабрикатов и укладку их в лотки, на противни. Взвешивает, укладывает, упаковывает полуфабрикаты. Расфасовывает в определенном соотношении распиленную трубчатую, позвоночную, реберную кости. Выполняет чистку картофеля, овощей, зелени и плодов на машине или вручную. Наблюдает за процессом машинной чистки картофеля и корнеплодов с соблюдением установленных норм отходов. Выполняет дочистку картофеля и корнеплодов от глазков, пятен, оставшейся кожицы после машинной чистки. Выполняет сортировку, калибровку, промывку картофеля и корнеплодов на машинах или вручную. Выполняет загрузку картофеля, корнеплодов в машины. Выполняет сульфитацию картофеля, промывает картофель после сульфитации, приготавливает сульфитационный раствор, заливает его в емкости в определенной пропорции. Выполняет шинковку, измельчение, протирку картофеля, сырых, квашеных и вареных овощей. Выполняет фарширование овощей, приготовление салатов, маринадов. Замешивает дрожжевое тесто для пирожков жареных, печеных и других изделий, тесто для пельменей, вареников, выполняет разделку теста, приготавливает песочное и слоеное тесто (полуфабрикат). Осуществляет сбор и сдачу пищевых отходов. Выполняет заточку и правку ножей.</w:t>
      </w:r>
    </w:p>
    <w:p>
      <w:pPr>
        <w:spacing w:line="240" w:lineRule="auto"/>
        <w:rPr>
          <w:rFonts w:hAnsi="Times New Roman" w:cs="Times New Roman"/>
          <w:color w:val="000000"/>
          <w:sz w:val="24"/>
          <w:szCs w:val="24"/>
        </w:rPr>
      </w:pPr>
      <w:r>
        <w:rPr>
          <w:rFonts w:hAnsi="Times New Roman" w:cs="Times New Roman"/>
          <w:b/>
          <w:bCs/>
          <w:color w:val="000000"/>
          <w:sz w:val="24"/>
          <w:szCs w:val="24"/>
        </w:rPr>
        <w:t>Должен знать</w:t>
      </w:r>
      <w:r>
        <w:rPr>
          <w:rFonts w:hAnsi="Times New Roman" w:cs="Times New Roman"/>
          <w:color w:val="000000"/>
          <w:sz w:val="24"/>
          <w:szCs w:val="24"/>
        </w:rPr>
        <w:t>: приемы жиловки мяса и зачистки субпродуктов. Схемы разделки мясных туш, птицы, рыбы. Приемы и правила обвалки тушек птицы, частей туш крупного и мелкого скота, разделки рыбы осетровых пород. Методы органолептической оценки качества сырья. Технологический процесс изготовления крупнокусковых и мелкокусковых полуфабрикатов из мяса, птицы, рыбы, субпродуктов, рубленой и котлетной массы, очищенного картофеля, овощей, дрожжевого теста, теста для пельменей и вареников. Ассортимент порционных полуфабрикатов из мяса, птицы, рыбы осетровых пород, технологический процесс их изготовления. Рецепты и технологию приготовления песочного и слоеного теста (полуфабриката). Требования, предъявляемые к качеству изготовляемых полуфабрикатов, условия, сроки реализации, правила их упаковки, хранения и транспортировки. Правила сбора, хранения и сдачи пищевых отходов. Правила заточки и правки ножей. Правила эксплуатации используемого оборудования, поверки весов. Безопасные приемы работы на машинах, используемых в производстве овощных полуфабрикатов. Правила, нормы и инструкции по охране труда и пожарной безопасности. Правила пользования первичными средствами пожаротушения. Способы оказания первой помощи при несчастных случаях. Правила внутреннего трудового распорядка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изготовителя пищевых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изготовитель пищевых полуфабрикатов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изготовителя пищевых полуфабрикатов;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на высоте;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работника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17.06.2021 № 406н</w:t>
      </w:r>
      <w:r>
        <w:rPr>
          <w:rFonts w:hAnsi="Times New Roman" w:cs="Times New Roman"/>
          <w:color w:val="000000"/>
          <w:sz w:val="24"/>
          <w:szCs w:val="24"/>
        </w:rPr>
        <w:t xml:space="preserve"> «О форме и Порядке подачи декларации соответствия условий труда государственным нормативным требованиям охраны труда, Порядке формирования и ведения реестра деклараций соответствия условий труда государственным нормативным требованиям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650н</w:t>
      </w:r>
      <w:r>
        <w:rPr>
          <w:rFonts w:hAnsi="Times New Roman" w:cs="Times New Roman"/>
          <w:color w:val="000000"/>
          <w:sz w:val="24"/>
          <w:szCs w:val="24"/>
        </w:rPr>
        <w:t xml:space="preserve"> «Об утверждении примерного положения о комитете (комиссии)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771н</w:t>
      </w:r>
      <w:r>
        <w:rPr>
          <w:rFonts w:hAnsi="Times New Roman" w:cs="Times New Roman"/>
          <w:color w:val="000000"/>
          <w:sz w:val="24"/>
          <w:szCs w:val="24"/>
        </w:rPr>
        <w:t xml:space="preserve"> «Об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656н</w:t>
      </w:r>
      <w:r>
        <w:rPr>
          <w:rFonts w:hAnsi="Times New Roman" w:cs="Times New Roman"/>
          <w:color w:val="000000"/>
          <w:sz w:val="24"/>
          <w:szCs w:val="24"/>
        </w:rPr>
        <w:t xml:space="preserve"> «Об утверждении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773н</w:t>
      </w:r>
      <w:r>
        <w:rPr>
          <w:rFonts w:hAnsi="Times New Roman" w:cs="Times New Roman"/>
          <w:color w:val="000000"/>
          <w:sz w:val="24"/>
          <w:szCs w:val="24"/>
        </w:rPr>
        <w:t xml:space="preserve"> «Об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информирования работников об их трудовых правах, включая право на безопасные условия и охрану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775н</w:t>
      </w:r>
      <w:r>
        <w:rPr>
          <w:rFonts w:hAnsi="Times New Roman" w:cs="Times New Roman"/>
          <w:color w:val="000000"/>
          <w:sz w:val="24"/>
          <w:szCs w:val="24"/>
        </w:rPr>
        <w:t xml:space="preserve"> «Об утверждении Порядка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28.10.2021 № 765н</w:t>
      </w:r>
      <w:r>
        <w:rPr>
          <w:rFonts w:hAnsi="Times New Roman" w:cs="Times New Roman"/>
          <w:color w:val="000000"/>
          <w:sz w:val="24"/>
          <w:szCs w:val="24"/>
        </w:rPr>
        <w:t xml:space="preserve"> «Об утверждении типовых форм документов, необходимых для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20.05.2022 № 342н</w:t>
      </w:r>
      <w:r>
        <w:rPr>
          <w:rFonts w:hAnsi="Times New Roman" w:cs="Times New Roman"/>
          <w:color w:val="000000"/>
          <w:sz w:val="24"/>
          <w:szCs w:val="24"/>
        </w:rPr>
        <w:t xml:space="preserve">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Минтруда России от 11.07.2024 № 347н</w:t>
      </w:r>
      <w:r>
        <w:rPr>
          <w:rFonts w:hAnsi="Times New Roman" w:cs="Times New Roman"/>
          <w:color w:val="000000"/>
          <w:sz w:val="24"/>
          <w:szCs w:val="24"/>
        </w:rPr>
        <w:t xml:space="preserve"> «Об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санаторно-курортного лечения работников, занятых на работах с вредными и (или) опасными производственными факторами».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beb5a3eda734f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