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коменданта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коменданта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коменданта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коменданта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коменданта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коменданта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коменданта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Руководит работами по содержанию зданий, а также относящихся к ним строений и окружающей территории в надлежащем порядке. Организует проведение уборки и следит за соблюдением чистоты во внутренних помещениях здания. Готовит помещения здания к осенне-зимней эксплуатации. Организует своевременный ремонт дверей, окон, замков, штор и т. п. Обеспечивает сохранность и содержание в исправном состоянии имущества, находящегося в его ведении. Ведет учет наличия имущества, производит периодический осмотр и составляет акты на его списание. Получает, выдает подсобным рабочим и уборщицам инвентарь, предметы хозяйственного обслуживания и осуществляет соответствующий оперативный учет. Контролирует выполнение санитарных требований и правил противопожарной безопасности. Ведет книгу записей санитарного и пожарного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постановления, распоряжения, приказы, другие руководящие и нормативные документы вышестоящих и других органов, касающиеся содержания служебных, бытовых и жилых помещений здания; основы организации труда; законодательство о труде;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коменданта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комендант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коменданта;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4de8d218e14d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