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культорганизатора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культорганизатора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«Муниципальное казенное учреждение культуры»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культорганизатора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культорганизатора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культорганизатора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культорганизатора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культорганизатора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Разрабатывает и проводит игровые программы, конкурсы как самостоятельные виды досуга, так и в составе массовых театрализованных представлений. Для подготовки игровых программ разрабатывает сценарный план, привлекает при необходимости хореографов, концертмейстеров, творческие коллективы, отдельных солистов. Совместно с художником и другими специалистами разрабатывает эскизы и предметы реквизита. Совместно со звукорежиссером готовит фонограмму игровой программы.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касающиеся деятельности организаций культурно-досугового типа; структуру культурно-досуговой организации; формы и методы организации массового досуга населения; научные, технические достижения в сфере культуры и искусства; основы истории и теории искусства; основы психологии, социально-педагогических функций игр и развлечений; приемы активизации аудитории; драматургию построения массово-развлекательных мероприятий; основы конферанса; игровой репертуар для различных возрастных категорий;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культорганизатора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Характерные причины несчастных случаев и заболеваний среди культорганизаторов.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культорганизатор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«Муниципальное казенное учреждение культуры»;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культорганизатора;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ПЭВМ 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игровых программ, конкурсов.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 Меры предосторожности при перемещении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культорганизатора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8a8471886b49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