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лаборанта химического анализа</w:t>
      </w: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лаборанта химического анализа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иповторного инструктажей по охране труда на рабочем месте для лаборанта химического анализа</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лаборанта химического анализа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лаборанта химического анализа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для лаборанта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лаборанта химического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Лаборант химического анализа (2-й разряд)</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Проведение простых однородных анализов по принятой методике без предварительного разделения компонентов. Выполнение капельного анализа электролита и других веществ с помощью реактивов, фильтровальной бумаги, фарфоровой пластинки. Определение содержания воды по Дину и Старку, удельного веса жидкостей весами Мора и Вестфеля, температуры вспышки в открытом тигле и по Мартенс-Пенскому, вязкости по Энглеру, состава газа на аппарате Орса. Разгонка нефтепродуктов и других жидких веществ по Энглеру. Проведение испытания простых лакокрасочных продуктов на специальных приборах. Определение количества углерода путем сжигания стружки в аппаратуре Вюртица (в токе кислорода). Проведение химического анализа углеродистых и низколегированных сталей. Определение плотности жидких веществ ареометром, щелочности среды и температуры каплепадения. Определение температуры плавления и застывания горючих материалов. Участие в приготовлении титрованных растворов и паяльных флюсов. Определение процентного содержания влаги в анализируемых материалах с применением химико-технических весов. Определение анализов химического состава сплавов на медной основе. Приготовление средних проб жидких и твердых материалов для анализа. Определение концентрации латексов и пропиточных растворов, слив по сухому остатку. Определение остатка на сите при просеве ингредиентов. Приготовление пластификатора, смешивание его с порошком твердого сплава. Наблюдение за работой лабораторной установки, запись ее показаний под руководством лаборанта более высокой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методику проведения простых анализов; элементарные основы общей и аналитической химии; правила обслуживания лабораторного оборудования, аппаратуры и контрольно-измерительных приборов; цвета, присущие тому или иному элементу, находящемуся в анализируемом веществе; свойства кислот, щелочей, индикаторов и других применяемых реактивов; правила приготовления средних проб.</w:t>
      </w:r>
    </w:p>
    <w:p>
      <w:pPr>
        <w:spacing w:line="240" w:lineRule="auto"/>
        <w:rPr>
          <w:rFonts w:hAnsi="Times New Roman" w:cs="Times New Roman"/>
          <w:color w:val="000000"/>
          <w:sz w:val="24"/>
          <w:szCs w:val="24"/>
        </w:rPr>
      </w:pPr>
      <w:r>
        <w:rPr>
          <w:rFonts w:hAnsi="Times New Roman" w:cs="Times New Roman"/>
          <w:color w:val="000000"/>
          <w:sz w:val="24"/>
          <w:szCs w:val="24"/>
        </w:rPr>
        <w:t>Лаборант химического анализа (3-й разряд)</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Проведение анализов средней сложности по принятой методике без предварительного разделения компонентов. Определение процентного содержания вещества в анализируемых материалах различными методами. Определение вязкости, растворимости, удельного веса материалов и веществ пикнометром, упругости паров по Рейду, индукционного периода, кислотностей и коксуемости анализируемых продуктов, температуры вспышки в закрытом тигле и застывания нефти и нефтепродуктов. Установление и проверка несложных титров. Проведение разнообразных анализов химического состава различных проб руды, хромистых, никелевых, хромоникелевых сталей, чугунов и алюминиевых сплавов, продуктов металлургических процессов, флюсов, топлива и минеральных масел. Определение содержания серы и хлоридов в нефти и нефтепродуктах. Проведение сложных анализов и определение физико-химических свойств лакокрасочных продуктов и цемента на специальном оборудовании. Подбор растворителей для лакокрасочных материалов. Взвешивание анализируемых материалов на аналитических весах. Наладка лабораторного оборудования. Сборка лабораторных установок по имеющимся схемам под руководством лаборанта более высокой квалификации. Наблюдение за работой лабораторной установки и запись ее показаний.</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основы общей и аналитической химии; способы установки и проверки титров; свойства применяемых реактивов и предъявляемые к ним требования; методику проведения анализов средней сложности и свойства применяемых реагентов; государственные стандарты на выполняемые анализы и товарные продукты по обслуживаемому участку; правила пользования аналитическими весами, электролизной установкой, фотокалориметром, рефрактометром и другими аналогичными приборами; требования, предъявляемые к качеству проб и проводимых анализов; процессы растворения, фильтрации, экстракции и кристаллизации; правила наладки лабораторного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Лаборант химического анализа (4-й разряд)</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Проведение сложных анализов составов пульпы, растворов, реактивов, концентратов, поверхностных и буровых вод, нефти и нефтепродуктов, готовой продукции, вспомогательных материалов, отходов, удобрений, кислот, солей по установленной методике. Проведение разнообразных анализов химического состава различных цветных сплавов, ферросплавов, высоколегированных сталей. Определение количественного содержания основных легирующих элементов в сплавах на основе титана, никеля, вольфрама, кобальта, молибдена и ниобия по установленным методикам. Установление и проверка сложных титров. Определение нитрозности и крепости кислот. Выполнение анализа ситовым и электровесовым методом по степени концентрации растворов. Анализ сильнодействующих ядов, взрывчатых веществ. Полный анализ газов на аппаратах ВТИ, газофракционных аппаратах и хроматографах. Составление сложных реактивов и проверка их годности. Проведение в лабораторных условиях синтеза по заданной методике. Определение степени конверсии аммиака или окисленности нитрозных газов. Определение теплотворной способности топлива. Оформление и расчет результатов анализа. Сборка лабораторных установок по имеющимся схемам. Проведение испытаний покрытий изделий на специальных приборах - везерометре, камере тропического климата, приборе Мегера и др. Проведение арбитражных анализов простых и средней сложности. Обработка результатов химического анализа с использованием современных средств вычислительной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общие основы аналитической и физической химии; назначение и свойства применяемых реактивов; правила сборки лабораторных установок; способы определения массы и объема химикатов; способы приготовления сложных титрованных растворов; правила взвешивания осадков на аналитических весах и проведение необходимых расчетов по результатам анализа; правила пользования контрольно-измерительными приборами и весами различных типов; технические условия и государственные стандарты на проводимые анализы; правила ведения технической документации на выполненные работы. Методы автоматизированной обработки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Лаборант химического анализа (5-й разряд)</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Проведение особо сложных анализов сплавов на никелевой, кобальтовой, титановой и ниобиевой основах с применением приборов и аппаратов по установленным методикам. Проведение анализов редких, редкоземельных и благородных металлов. Проведение анализов с применением радиоактивных элементов. Проведение анализа смесей взрывоопасных органических веществ с применением различных типов и конструкций хроматографов методом, основанным на применении электронных схем и с использованием сложного расчета хромограмм. Участие в разработках новых методик для химических анализов. Проведение анализов атомно-абсорбционным методом. Проведение сложных арбитражных анализов. Метрологическая оценка результатов нестандартных анализов. Апробация методик, рекомендованных к гостированию. Наладка обслуживаемого оборудования. Обработка результатов химического анализа с использованием современных средств вычислительной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конструкцию и порядок пользования применяемыми приборами и аппаратами; основы общей, аналитической и физической химии; физико-химические методы анализа; основы разработки и выбора методики проведения анализов; способы разделения и определения благородных металлов; свойства радиоактивных элементов и правила работы с ними. Методы автоматизированной обработки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Лаборант химического анализа (6-й разряд)</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Проведение текущих анализов по аналитическому контролю технологического процесса переработки отработанного ядерного топлива в вытяжных шкафах с использованием специализированного приборного оборудования. Работа с дистанционными манипуляторами в вытяжных шкафах. Взвешивание на специализированных электронных весах 1 класса точности. Проведение титриметрического анализа на автоматических титраторах. Диагностика неисправностей хроматографов, титраторов, спектрофотометров и других приборов. Проведение лазерно-люминесцентного анализа урана. Приготовление аттестованных смесей. Освоение и внедрение новых приборов и методов проведения анализов.</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основы радиохимии и физики; принцип действия применяемых приборов и аппаратов, правила пользования ими; свойства ионизирующих излучений; правила математической обработки результатов проведенных анализов.</w:t>
      </w:r>
    </w:p>
    <w:p>
      <w:pPr>
        <w:spacing w:line="240" w:lineRule="auto"/>
        <w:rPr>
          <w:rFonts w:hAnsi="Times New Roman" w:cs="Times New Roman"/>
          <w:color w:val="000000"/>
          <w:sz w:val="24"/>
          <w:szCs w:val="24"/>
        </w:rPr>
      </w:pPr>
      <w:r>
        <w:rPr>
          <w:rFonts w:hAnsi="Times New Roman" w:cs="Times New Roman"/>
          <w:color w:val="000000"/>
          <w:sz w:val="24"/>
          <w:szCs w:val="24"/>
        </w:rPr>
        <w:t>Лаборант химического анализа (7-й разряд)</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Проведение анализов товарной продукции согласно нормативной документации. Проведение анализов высокоактивных продуктов, подлежащих остекловыванию. Очистка урана и плутония от продуктов деления экстракционными, ионообменными и другими методами. Определение содержания в оксидах урана и плутония углерода и серы кулонометрическим методом и фтора и хлора методом пирогидролиза. Проведение анализов по определению следов органических веществ в растворах, содержащих уран, плутоний и продукты деления, на автоматизированном хроматографическом комплексе. Участие в исследовательской работе. Проведение калибровок приборов. Проведение измерений для учета и контроля ядерных материалов (урана, плутония, стронция и т.д.). Работа в локальной сети автоматизированной системы лабораторного автоматического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устройство, принцип действия анализаторов углерода и серы, блоков автоматизированного хроматографического комплекса; расчет предельно допустимых доз излучения; основы разработки и принцип выбора методики проведения анализов; методы проведения калибровки применяемых приборов и аппаратуры; правила математической обработки результатов анализов; принципы применения различных баз данных в рамках локальной сети.</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лаборанта химического анализа</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лаборанта химического анализа.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среди лаборантов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лаборант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лаборанта химического анализа;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проведении химического анализа;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охране труда при проведении работ в лаборатории.</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лаборанта химического анализа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1. </w:t>
      </w:r>
      <w:r>
        <w:rPr>
          <w:rFonts w:hAnsi="Times New Roman" w:cs="Times New Roman"/>
          <w:color w:val="000000"/>
          <w:sz w:val="24"/>
          <w:szCs w:val="24"/>
        </w:rPr>
        <w:t>Трудовой кодекс</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 </w:t>
      </w: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 </w:t>
      </w: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4.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w:t>
      </w: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6. </w:t>
      </w: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7. </w:t>
      </w: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8. </w:t>
      </w: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9. </w:t>
      </w: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spacing w:line="240" w:lineRule="auto"/>
        <w:rPr>
          <w:rFonts w:hAnsi="Times New Roman" w:cs="Times New Roman"/>
          <w:color w:val="000000"/>
          <w:sz w:val="24"/>
          <w:szCs w:val="24"/>
        </w:rPr>
      </w:pPr>
      <w:r>
        <w:rPr>
          <w:rFonts w:hAnsi="Times New Roman" w:cs="Times New Roman"/>
          <w:color w:val="000000"/>
          <w:sz w:val="24"/>
          <w:szCs w:val="24"/>
        </w:rPr>
        <w:t xml:space="preserve">10. </w:t>
      </w: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w:t>
      </w:r>
      <w:r>
        <w:rPr>
          <w:rFonts w:hAnsi="Times New Roman" w:cs="Times New Roman"/>
          <w:color w:val="000000"/>
          <w:sz w:val="24"/>
          <w:szCs w:val="24"/>
        </w:rPr>
        <w:t>Приказ Минтруда России от 28.10.2020 № 753н</w:t>
      </w:r>
      <w:r>
        <w:rPr>
          <w:rFonts w:hAnsi="Times New Roman" w:cs="Times New Roman"/>
          <w:color w:val="000000"/>
          <w:sz w:val="24"/>
          <w:szCs w:val="24"/>
        </w:rPr>
        <w:t xml:space="preserve"> «Об утверждении Правил по охране труда при погрузочно-разгрузочных работах и размещении грузов».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w:t>
      </w:r>
      <w:r>
        <w:rPr>
          <w:rFonts w:hAnsi="Times New Roman" w:cs="Times New Roman"/>
          <w:color w:val="000000"/>
          <w:sz w:val="24"/>
          <w:szCs w:val="24"/>
        </w:rPr>
        <w:t>Приказ Минтруда России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w:t>
      </w:r>
      <w:r>
        <w:rPr>
          <w:rFonts w:hAnsi="Times New Roman" w:cs="Times New Roman"/>
          <w:color w:val="000000"/>
          <w:sz w:val="24"/>
          <w:szCs w:val="24"/>
        </w:rPr>
        <w:t>Приказ Минтруда от 27.11.2020 № 834н</w:t>
      </w:r>
      <w:r>
        <w:rPr>
          <w:rFonts w:hAnsi="Times New Roman" w:cs="Times New Roman"/>
          <w:color w:val="000000"/>
          <w:sz w:val="24"/>
          <w:szCs w:val="24"/>
        </w:rPr>
        <w:t> «Правила по охране труда при использовании отдельных видов химических веществ и материалов, при химической чистке, стирке, обеззараживании и дезактивации»;</w:t>
      </w:r>
    </w:p>
    <w:p>
      <w:pPr>
        <w:spacing w:line="240" w:lineRule="auto"/>
        <w:rPr>
          <w:rFonts w:hAnsi="Times New Roman" w:cs="Times New Roman"/>
          <w:color w:val="000000"/>
          <w:sz w:val="24"/>
          <w:szCs w:val="24"/>
        </w:rPr>
      </w:pPr>
      <w:r>
        <w:rPr>
          <w:rFonts w:hAnsi="Times New Roman" w:cs="Times New Roman"/>
          <w:color w:val="000000"/>
          <w:sz w:val="24"/>
          <w:szCs w:val="24"/>
        </w:rPr>
        <w:t>14. </w:t>
      </w:r>
      <w:r>
        <w:rPr>
          <w:rFonts w:hAnsi="Times New Roman" w:cs="Times New Roman"/>
          <w:color w:val="000000"/>
          <w:sz w:val="24"/>
          <w:szCs w:val="24"/>
        </w:rPr>
        <w:t>Приказ Минтруда России от 27.11.2020 № 835н</w:t>
      </w:r>
      <w:r>
        <w:rPr>
          <w:rFonts w:hAnsi="Times New Roman" w:cs="Times New Roman"/>
          <w:color w:val="000000"/>
          <w:sz w:val="24"/>
          <w:szCs w:val="24"/>
        </w:rPr>
        <w:t xml:space="preserve"> «Об утверждении Правил по охране труда при работе с инструментом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w:t>
      </w:r>
      <w:r>
        <w:rPr>
          <w:rFonts w:hAnsi="Times New Roman" w:cs="Times New Roman"/>
          <w:color w:val="000000"/>
          <w:sz w:val="24"/>
          <w:szCs w:val="24"/>
        </w:rPr>
        <w:t>Приказ Министерства труда и социальной защиты Российской Федерации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d5747d675ab460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