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литейщика пластмасс</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литейщика пластмасс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литейщика пластмасс</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литейщика пластмасс</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литейщика пластмасс</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литейщика пластмасс</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литейщика пластмасс</w:t>
      </w:r>
    </w:p>
    <w:p>
      <w:pPr>
        <w:spacing w:line="240" w:lineRule="auto"/>
        <w:rPr>
          <w:rFonts w:hAnsi="Times New Roman" w:cs="Times New Roman"/>
          <w:color w:val="000000"/>
          <w:sz w:val="24"/>
          <w:szCs w:val="24"/>
        </w:rPr>
      </w:pPr>
      <w:r>
        <w:rPr>
          <w:rFonts w:hAnsi="Times New Roman" w:cs="Times New Roman"/>
          <w:b/>
          <w:bCs/>
          <w:color w:val="000000"/>
          <w:sz w:val="24"/>
          <w:szCs w:val="24"/>
        </w:rPr>
        <w:t>Трудовые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Изготовление изделий из полимерной композиции (композиционных полимерных материалов) различной сложности (простые, средней сложности и сложные изделия, в том числе с металлическими закладными элементами) методом литья под давлением на термопластавтомате.</w:t>
      </w:r>
    </w:p>
    <w:p>
      <w:pPr>
        <w:spacing w:line="240" w:lineRule="auto"/>
        <w:rPr>
          <w:rFonts w:hAnsi="Times New Roman" w:cs="Times New Roman"/>
          <w:color w:val="000000"/>
          <w:sz w:val="24"/>
          <w:szCs w:val="24"/>
        </w:rPr>
      </w:pPr>
      <w:r>
        <w:rPr>
          <w:rFonts w:hAnsi="Times New Roman" w:cs="Times New Roman"/>
          <w:color w:val="000000"/>
          <w:sz w:val="24"/>
          <w:szCs w:val="24"/>
        </w:rPr>
        <w:t>Первичный контроль качества выпускаемых изделий из композиционных полимерных материалов при отладке технологических параметров изготовления изделий методом литья под давлением на наличие визуальных дефектов (облоя, недолива, заусенцев, пузырей, свилей, спаев) согласно требованиям нормативно-технической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Сортировка продукции, произведенной методом литья под давлением из композиционных полимерных материалов, несоответствующей требованиям нормативно-технической документации, по типам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зачистки, удаления литника, облоя отлитых изделий из композиционных полимерных материалов с помощью ручного и механического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Необходимые умения.</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загрузку полимерной композиции в бункер термопластавтомата</w:t>
      </w:r>
    </w:p>
    <w:p>
      <w:pPr>
        <w:spacing w:line="240" w:lineRule="auto"/>
        <w:rPr>
          <w:rFonts w:hAnsi="Times New Roman" w:cs="Times New Roman"/>
          <w:color w:val="000000"/>
          <w:sz w:val="24"/>
          <w:szCs w:val="24"/>
        </w:rPr>
      </w:pPr>
      <w:r>
        <w:rPr>
          <w:rFonts w:hAnsi="Times New Roman" w:cs="Times New Roman"/>
          <w:color w:val="000000"/>
          <w:sz w:val="24"/>
          <w:szCs w:val="24"/>
        </w:rPr>
        <w:t>Подавать данные вышестоящему руководителю (бригадиру) о несоответствиях продукции из композиционных полимерных материалов требованиям нормативно-технической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работу по сбору данных о количестве производимой продукции из композиционных полимерных материалов методом литья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выполнение плана производства изделий из композиционных полимерных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механическую обработку изделий из композиционных полимерных материалов, изготовленных методом литья под давлением, с помощью ручного инструмента или механического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Оказывать первую помощь пострадавшему на производстве.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Необходимые знания.</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нормативно-технической документации, предъявляемые к качеству выпускаемой продукции из композиционных полимерных материалов, изготовленной методом литья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Принцип работы термопластавтомата (литьевой машины) для изготовления изделий из композиционных полимерных материалов методом литья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Режимы переработки композиционных полимерных материалов на термопластавтомате.</w:t>
      </w:r>
    </w:p>
    <w:p>
      <w:pPr>
        <w:spacing w:line="240" w:lineRule="auto"/>
        <w:rPr>
          <w:rFonts w:hAnsi="Times New Roman" w:cs="Times New Roman"/>
          <w:color w:val="000000"/>
          <w:sz w:val="24"/>
          <w:szCs w:val="24"/>
        </w:rPr>
      </w:pPr>
      <w:r>
        <w:rPr>
          <w:rFonts w:hAnsi="Times New Roman" w:cs="Times New Roman"/>
          <w:color w:val="000000"/>
          <w:sz w:val="24"/>
          <w:szCs w:val="24"/>
        </w:rPr>
        <w:t>Виды брака изделий из композиционных полимерных материалов, изготовленных методом литья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Конструктивные особенности пресс-форм для изготовления изделий из композиционных полимерных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Типы полимерных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Типы продукции, производимой из композиционных полимерных материалов методом литья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условия на производимую продукцию из композиционных полимерных материалов методом литья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Безопасные методы использования вспомогательного оборудования и инструмента, необходимого для изготовления изделий из композиционных полимерных материалов методом литья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Способы наладки технологических параметров оборудования по производству изделий из композиционных полимерных материалов, изготовленных методом литья под давлением, и устранения технологических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Порядок оказания первой помощи пострадавшему на производстве.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литейщика пластмасс</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литейщика пластмасс.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литейщик пластмасс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литейщика пластмасс;</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сортировке продукции;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литейщика пластмасс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5d16c7bc81748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