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и повторного инструктажей по охране труда на рабочем месте для машиниста АДПМ</w:t>
      </w:r>
    </w:p>
    <w:p>
      <w:pPr>
        <w:spacing w:line="240" w:lineRule="auto"/>
        <w:rPr>
          <w:rFonts w:hAnsi="Times New Roman" w:cs="Times New Roman"/>
          <w:color w:val="000000"/>
          <w:sz w:val="24"/>
          <w:szCs w:val="24"/>
        </w:rPr>
      </w:pPr>
      <w:r>
        <w:rPr>
          <w:rFonts w:hAnsi="Times New Roman" w:cs="Times New Roman"/>
          <w:b/>
          <w:bCs/>
          <w:color w:val="000000"/>
          <w:sz w:val="24"/>
          <w:szCs w:val="24"/>
        </w:rPr>
        <w:t>Пояснительная записка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Данная программа для проведения инструктажа по охране труда на рабочем месте для машиниста АДПМ разработана в соответствии с требованиями </w:t>
      </w:r>
      <w:r>
        <w:rPr>
          <w:rFonts w:hAnsi="Times New Roman" w:cs="Times New Roman"/>
          <w:color w:val="000000"/>
          <w:sz w:val="24"/>
          <w:szCs w:val="24"/>
        </w:rPr>
        <w:t>Постановления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1.2. В </w:t>
      </w:r>
      <w:r>
        <w:rPr>
          <w:rFonts w:hAnsi="Times New Roman" w:cs="Times New Roman"/>
          <w:color w:val="000000"/>
          <w:sz w:val="24"/>
          <w:szCs w:val="24"/>
        </w:rPr>
        <w:t>ООО «Гамма»</w:t>
      </w:r>
      <w:r>
        <w:rPr>
          <w:rFonts w:hAnsi="Times New Roman" w:cs="Times New Roman"/>
          <w:color w:val="000000"/>
          <w:sz w:val="24"/>
          <w:szCs w:val="24"/>
        </w:rPr>
        <w:t xml:space="preserve"> проводятся следующие виды инструктажа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а) первичный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б) повторный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в) внеплановый инструктаж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Первичный инструктаж по охране труда проводится для всех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до начала самостоятельной работы, а также для лиц, проходящих производственную практику. Допускается освобождение отдельных категорий работников от прохождения первичного инструктажа по охране труда в случае, если их трудовая деятельность связана с опасностью, источниками которой являются персональные электронно-вычислительные машины (персональные компьютеры), аппараты копировально-множительной техники настольного типа, единичные стационарные копировально-множительные аппараты, используемые периодически для нужд самой организации, иная офисная организационная техника, а также бытовая техника, не используемая в технологическом процессе производства, и при этом другие источники опасности отсутствуют, а условия труда по результатам проведения специальной оценки условий труда являются оптимальными или допустимыми.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 Перечень профессий и должностей работников, освобожденных от прохождения первичного инструктажа по охране труда, утверждается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1.4. Повторный инструктаж по охране труда проводится не реже одного раза в 6 месяцев.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1.5. Внеплановый инструктаж по охране труда проводится для работников </w:t>
      </w:r>
      <w:r>
        <w:rPr>
          <w:rFonts w:hAnsi="Times New Roman" w:cs="Times New Roman"/>
          <w:color w:val="000000"/>
          <w:sz w:val="24"/>
          <w:szCs w:val="24"/>
        </w:rPr>
        <w:t>ООО «Гамма»</w:t>
      </w:r>
      <w:r>
        <w:rPr>
          <w:rFonts w:hAnsi="Times New Roman" w:cs="Times New Roman"/>
          <w:color w:val="000000"/>
          <w:sz w:val="24"/>
          <w:szCs w:val="24"/>
        </w:rPr>
        <w:t xml:space="preserve"> в случаях, обусловленных:</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изменениями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изменениями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изменениями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требованиями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произошедшими авариями и несчастными случаями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перерывом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решением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1.6. Внеплановый инструктаж по охране труда проводится в объеме мероприятий и требований охраны труда и в сроки, указанные в локальном нормативном акте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1.7. Инструктаж по охране труда на рабочем месте проводится в объеме мероприятий и требований охраны труда, содержащихся в инструкциях и правилах по охране труда, разрабатываемых работодателем, и включает в том числе вопросы оказания первой помощи пострадавшим.</w:t>
      </w:r>
    </w:p>
    <w:p>
      <w:pPr>
        <w:spacing w:line="240" w:lineRule="auto"/>
        <w:rPr>
          <w:rFonts w:hAnsi="Times New Roman" w:cs="Times New Roman"/>
          <w:color w:val="000000"/>
          <w:sz w:val="24"/>
          <w:szCs w:val="24"/>
        </w:rPr>
      </w:pPr>
      <w:r>
        <w:rPr>
          <w:rFonts w:hAnsi="Times New Roman" w:cs="Times New Roman"/>
          <w:b/>
          <w:bCs/>
          <w:color w:val="000000"/>
          <w:sz w:val="24"/>
          <w:szCs w:val="24"/>
        </w:rPr>
        <w:t>1. Тематический план программы проведения первичного и повторного инструктажей по охране труда на рабочем месте для машиниста АДПМ</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 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Объем, часов</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машиниста АДПМ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Общие сведения об условиях труда машиниста АДПМ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Безопасные приемы и методы при выполнении работы</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Схема безопасного передвижения работника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Аварийные ситуации, которые могут возникнуть на рабочем месте</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пострадавшим</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0,25</w:t>
            </w:r>
          </w:p>
        </w:tc>
      </w:tr>
      <w:tr>
        <w:trPr>
          <w:trHeight w:val="0"/>
        </w:trPr>
        <w:tc>
          <w:tcPr>
            <w:tcW w:w="0" w:type="auto"/>
            <w:gridSpan w:val="2"/>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2. Текстовая часть программы проведения первичного и повторного инструктажей по охране труда на рабочем месте для машиниста АДПМ</w:t>
      </w:r>
    </w:p>
    <w:p>
      <w:pPr>
        <w:spacing w:line="240" w:lineRule="auto"/>
        <w:rPr>
          <w:rFonts w:hAnsi="Times New Roman" w:cs="Times New Roman"/>
          <w:color w:val="000000"/>
          <w:sz w:val="24"/>
          <w:szCs w:val="24"/>
        </w:rPr>
      </w:pPr>
      <w:r>
        <w:rPr>
          <w:rFonts w:hAnsi="Times New Roman" w:cs="Times New Roman"/>
          <w:b/>
          <w:bCs/>
          <w:color w:val="000000"/>
          <w:sz w:val="24"/>
          <w:szCs w:val="24"/>
        </w:rPr>
        <w:t>Тема 1. Характеристика работ машиниста АДПМ</w:t>
      </w:r>
    </w:p>
    <w:p>
      <w:pPr>
        <w:spacing w:line="240" w:lineRule="auto"/>
        <w:rPr>
          <w:rFonts w:hAnsi="Times New Roman" w:cs="Times New Roman"/>
          <w:color w:val="000000"/>
          <w:sz w:val="24"/>
          <w:szCs w:val="24"/>
        </w:rPr>
      </w:pPr>
      <w:r>
        <w:rPr>
          <w:rFonts w:hAnsi="Times New Roman" w:cs="Times New Roman"/>
          <w:color w:val="000000"/>
          <w:sz w:val="24"/>
          <w:szCs w:val="24"/>
        </w:rPr>
        <w:t>Характеристика работ. Подготовка паровой передвижной депарафинизационной установки, агрегата к работе на объекте. Ведение технологического процесса по депарафинизации нефтяных скважин, выкидных линий, нефтесборных установок, прогрев водоводов и других промысловых технологических объектов паром. Обвязка агрегатов со скважинами, промысловыми технологическими установками. Прокладка линий для депарафинизации или прогрева паром или горячей нефтью. Наблюдение за параметрами работы котла или нагревателя нефти, двигателя, контрольно-измерительных приборов и всех вспомогательных механизмов обслуживаемого агрегата, паровой передвижной депарафинизационной установки, монтаж и демонтаж оборудования, аппаратуры и контрольно-измерительных приборов установки, выполнение профилактического и текущего ремонта оборудования, ведение журнала учета работы установки. Управление автомобилем.</w:t>
      </w:r>
    </w:p>
    <w:p>
      <w:pPr>
        <w:spacing w:line="240" w:lineRule="auto"/>
        <w:rPr>
          <w:rFonts w:hAnsi="Times New Roman" w:cs="Times New Roman"/>
          <w:color w:val="000000"/>
          <w:sz w:val="24"/>
          <w:szCs w:val="24"/>
        </w:rPr>
      </w:pPr>
      <w:r>
        <w:rPr>
          <w:rFonts w:hAnsi="Times New Roman" w:cs="Times New Roman"/>
          <w:color w:val="000000"/>
          <w:sz w:val="24"/>
          <w:szCs w:val="24"/>
        </w:rPr>
        <w:t>Должен знать: технологический процесс добычи нефти и газа; физико-химические свойства нефти, пара и парафина; способы эксплуатации нефтяных скважин; схемы обвязки устья скважин; устройство и правила эксплуатации установки, обслуживаемых агрегата, основного и вспомогательного оборудования, аппаратуры, применяемых контрольно-измерительных приборов, автомобиля; технологический режим и процесс работы по депарафинизации нефтяных скважин паром или горячей нефтью, выкидных линий и нефтесборных установок; слесарное дело в объеме выполняемых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Тема 2. Общие сведения об условиях труда машиниста АДПМ</w:t>
      </w:r>
    </w:p>
    <w:p>
      <w:pPr>
        <w:spacing w:line="240" w:lineRule="auto"/>
        <w:rPr>
          <w:rFonts w:hAnsi="Times New Roman" w:cs="Times New Roman"/>
          <w:color w:val="000000"/>
          <w:sz w:val="24"/>
          <w:szCs w:val="24"/>
        </w:rPr>
      </w:pPr>
      <w:r>
        <w:rPr>
          <w:rFonts w:hAnsi="Times New Roman" w:cs="Times New Roman"/>
          <w:color w:val="000000"/>
          <w:sz w:val="24"/>
          <w:szCs w:val="24"/>
        </w:rPr>
        <w:t>Особенности и характеристика условий труда машиниста АДПМ. Результаты специальной оценки условий труда и оценки профессиональных рисков. Применяемые средства индивидуальной и коллективной защиты. Классификация материальных ценностей по степени опасности при хранении на складе. Характерные причины несчастных случаев и заболеваний среди машинистов АДПМ и примеры производственного травматизма.</w:t>
      </w:r>
    </w:p>
    <w:p>
      <w:pPr>
        <w:spacing w:line="240" w:lineRule="auto"/>
        <w:rPr>
          <w:rFonts w:hAnsi="Times New Roman" w:cs="Times New Roman"/>
          <w:color w:val="000000"/>
          <w:sz w:val="24"/>
          <w:szCs w:val="24"/>
        </w:rPr>
      </w:pPr>
      <w:r>
        <w:rPr>
          <w:rFonts w:hAnsi="Times New Roman" w:cs="Times New Roman"/>
          <w:b/>
          <w:bCs/>
          <w:color w:val="000000"/>
          <w:sz w:val="24"/>
          <w:szCs w:val="24"/>
        </w:rPr>
        <w:t>Тема 3. Безопасные приемы и методы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Ознакомление со всеми инструкциями, которые машинист АДПМ применяет на рабочем месте при выполнении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общая инструкция по охране труда и о мерах пожарной безопасности в ООО «Гамма»;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для машиниста АДПМ;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проведении погрузочно-разгрузочных работ;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охране труда при оказании первой помощи;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при несчастных случаях;</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инструкция по оказанию первой помощи с применением аптечки для оказания первой помощи работникам;</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инструкция по охране труда при обслуживании и профилактическом ремонте паровой передвижной депарафинизационной установки.</w:t>
      </w:r>
    </w:p>
    <w:p>
      <w:pPr>
        <w:spacing w:line="240" w:lineRule="auto"/>
        <w:rPr>
          <w:rFonts w:hAnsi="Times New Roman" w:cs="Times New Roman"/>
          <w:color w:val="000000"/>
          <w:sz w:val="24"/>
          <w:szCs w:val="24"/>
        </w:rPr>
      </w:pPr>
      <w:r>
        <w:rPr>
          <w:rFonts w:hAnsi="Times New Roman" w:cs="Times New Roman"/>
          <w:b/>
          <w:bCs/>
          <w:color w:val="000000"/>
          <w:sz w:val="24"/>
          <w:szCs w:val="24"/>
        </w:rPr>
        <w:t>Тема 4. Схема безопасного передвижения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Правила перемещения в помещениях, коридорах, на лестничных маршах, а также складах и территориях организации. Порядок пользования установленными проходами. Запасные выходы, запретные зоны. Запрещение загромождать проходы к пультам управления, рубильникам, пути эвакуации и другие проходы материалами, оборудованием, инструментами, приспособлениями и прочее.</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безопасности при нахождении и проведении работ на производственных участках и территории организации. Знаки безопасности, предупредительные надписи и плакаты в опасных зонах проведения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Меры предосторожности при перемещении по территории организации, производственным, складским, административным помещениям. Меры предосторожности при перемещении в зоне проведения погрузочно-разгрузочных работ, в зоне передвижения транспортных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5. Аварийные ситуации, которые могут возникнуть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Характерные причины возникновения аварий, взрывов, пожаров, случаев производственных травм и острых отравлений.</w:t>
      </w:r>
    </w:p>
    <w:p>
      <w:pPr>
        <w:spacing w:line="240" w:lineRule="auto"/>
        <w:rPr>
          <w:rFonts w:hAnsi="Times New Roman" w:cs="Times New Roman"/>
          <w:color w:val="000000"/>
          <w:sz w:val="24"/>
          <w:szCs w:val="24"/>
        </w:rPr>
      </w:pPr>
      <w:r>
        <w:rPr>
          <w:rFonts w:hAnsi="Times New Roman" w:cs="Times New Roman"/>
          <w:color w:val="000000"/>
          <w:sz w:val="24"/>
          <w:szCs w:val="24"/>
        </w:rPr>
        <w:t>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Процесс извещения руководителя работ о ситуации, угрожающей жизни и здоровью людей, и о каждом произошедшем несчастном случае.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по оказанию первой помощи пострадавшим при травмировании, отравлении и других повреждениях здоровья (исходя из результатов оценки профессиональных рисков).</w:t>
      </w:r>
    </w:p>
    <w:p>
      <w:pPr>
        <w:spacing w:line="240" w:lineRule="auto"/>
        <w:rPr>
          <w:rFonts w:hAnsi="Times New Roman" w:cs="Times New Roman"/>
          <w:color w:val="000000"/>
          <w:sz w:val="24"/>
          <w:szCs w:val="24"/>
        </w:rPr>
      </w:pPr>
      <w:r>
        <w:rPr>
          <w:rFonts w:hAnsi="Times New Roman" w:cs="Times New Roman"/>
          <w:color w:val="000000"/>
          <w:sz w:val="24"/>
          <w:szCs w:val="24"/>
        </w:rPr>
        <w:t>Действия машиниста АДПМ при создавшейся опасной ситуации, угрожающей жизни и здоровью окружающих, и при несчастном случае, происшедшем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возникновении аварийной ситуации, производственной травмы,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противоаварийной защиты и средств пожаротушения,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средств оказания первой помощи пострадавшему, аптечки, правила пользования ими.</w:t>
      </w:r>
    </w:p>
    <w:p>
      <w:pPr>
        <w:spacing w:line="240" w:lineRule="auto"/>
        <w:rPr>
          <w:rFonts w:hAnsi="Times New Roman" w:cs="Times New Roman"/>
          <w:color w:val="000000"/>
          <w:sz w:val="24"/>
          <w:szCs w:val="24"/>
        </w:rPr>
      </w:pPr>
      <w:r>
        <w:rPr>
          <w:rFonts w:hAnsi="Times New Roman" w:cs="Times New Roman"/>
          <w:color w:val="000000"/>
          <w:sz w:val="24"/>
          <w:szCs w:val="24"/>
        </w:rPr>
        <w:t>Места нахождения телефонной связи, номера телефонов.</w:t>
      </w:r>
    </w:p>
    <w:p>
      <w:pPr>
        <w:spacing w:line="240" w:lineRule="auto"/>
        <w:rPr>
          <w:rFonts w:hAnsi="Times New Roman" w:cs="Times New Roman"/>
          <w:color w:val="000000"/>
          <w:sz w:val="24"/>
          <w:szCs w:val="24"/>
        </w:rPr>
      </w:pPr>
      <w:r>
        <w:rPr>
          <w:rFonts w:hAnsi="Times New Roman" w:cs="Times New Roman"/>
          <w:b/>
          <w:bCs/>
          <w:color w:val="000000"/>
          <w:sz w:val="24"/>
          <w:szCs w:val="24"/>
        </w:rPr>
        <w:t>Тема 6. Оказание первой помощи пострадавшим</w:t>
      </w:r>
    </w:p>
    <w:p>
      <w:pPr>
        <w:spacing w:line="240" w:lineRule="auto"/>
        <w:rPr>
          <w:rFonts w:hAnsi="Times New Roman" w:cs="Times New Roman"/>
          <w:color w:val="000000"/>
          <w:sz w:val="24"/>
          <w:szCs w:val="24"/>
        </w:rPr>
      </w:pPr>
      <w:r>
        <w:rPr>
          <w:rFonts w:hAnsi="Times New Roman" w:cs="Times New Roman"/>
          <w:color w:val="000000"/>
          <w:sz w:val="24"/>
          <w:szCs w:val="24"/>
        </w:rPr>
        <w:t>Действия при несчастном случае, микротравмах (микроповреждениях).</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кровотечении, ранениях, переломах, вывихах, ушибах и растяжении связок.</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Аптечка для оказания первой помощи при несчастных случаях, микротравмах (микроповреждениях).</w:t>
      </w:r>
    </w:p>
    <w:p>
      <w:pPr>
        <w:spacing w:line="240" w:lineRule="auto"/>
        <w:rPr>
          <w:rFonts w:hAnsi="Times New Roman" w:cs="Times New Roman"/>
          <w:color w:val="000000"/>
          <w:sz w:val="24"/>
          <w:szCs w:val="24"/>
        </w:rPr>
      </w:pPr>
      <w:r>
        <w:rPr>
          <w:rFonts w:hAnsi="Times New Roman" w:cs="Times New Roman"/>
          <w:b/>
          <w:bCs/>
          <w:color w:val="000000"/>
          <w:sz w:val="24"/>
          <w:szCs w:val="24"/>
        </w:rPr>
        <w:t>Используемые нормативно-правовые: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Трудовой кодекс</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Правительства РФ от 24.12.2021 № 2464</w:t>
      </w:r>
      <w:r>
        <w:rPr>
          <w:rFonts w:hAnsi="Times New Roman" w:cs="Times New Roman"/>
          <w:color w:val="000000"/>
          <w:sz w:val="24"/>
          <w:szCs w:val="24"/>
        </w:rPr>
        <w:t xml:space="preserve"> «О порядке обучения по охране труда и проверки знания требований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28.01.2021 № 29н</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28.12.2013 № 426-ФЗ</w:t>
      </w:r>
      <w:r>
        <w:rPr>
          <w:rFonts w:hAnsi="Times New Roman" w:cs="Times New Roman"/>
          <w:color w:val="000000"/>
          <w:sz w:val="24"/>
          <w:szCs w:val="24"/>
        </w:rPr>
        <w:t xml:space="preserve"> «О специальной оценке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от 15.12.2020 № 903н</w:t>
      </w:r>
      <w:r>
        <w:rPr>
          <w:rFonts w:hAnsi="Times New Roman" w:cs="Times New Roman"/>
          <w:color w:val="000000"/>
          <w:sz w:val="24"/>
          <w:szCs w:val="24"/>
        </w:rPr>
        <w:t xml:space="preserve"> «Об утверждении Правил по охране труда при эксплуатации электроустановок».</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Постановление главного государственного санитарного врача России от 02.12.2020 № 40</w:t>
      </w:r>
      <w:r>
        <w:rPr>
          <w:rFonts w:hAnsi="Times New Roman" w:cs="Times New Roman"/>
          <w:color w:val="000000"/>
          <w:sz w:val="24"/>
          <w:szCs w:val="24"/>
        </w:rPr>
        <w:t xml:space="preserve"> «Об утверждении санитарных правил СП 2.2.3670-20 «Санитарно-эпидемиологические требования к условиям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Федеральный закон от 02.07.2021 № 311-ФЗ</w:t>
      </w:r>
      <w:r>
        <w:rPr>
          <w:rFonts w:hAnsi="Times New Roman" w:cs="Times New Roman"/>
          <w:color w:val="000000"/>
          <w:sz w:val="24"/>
          <w:szCs w:val="24"/>
        </w:rPr>
        <w:t xml:space="preserve"> «О внесении изменений в Трудовой кодекс Российской Федерации».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17.06.2021 № 406н</w:t>
      </w:r>
      <w:r>
        <w:rPr>
          <w:rFonts w:hAnsi="Times New Roman" w:cs="Times New Roman"/>
          <w:color w:val="000000"/>
          <w:sz w:val="24"/>
          <w:szCs w:val="24"/>
        </w:rPr>
        <w:t xml:space="preserve"> «О форме и Порядке подачи декларации соответствия условий труда государственным нормативным требованиям охраны труда, Порядке формирования и ведения реестра деклараций соответствия условий труда государственным нормативным требованиям охраны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774н</w:t>
      </w:r>
      <w:r>
        <w:rPr>
          <w:rFonts w:hAnsi="Times New Roman" w:cs="Times New Roman"/>
          <w:color w:val="000000"/>
          <w:sz w:val="24"/>
          <w:szCs w:val="24"/>
        </w:rPr>
        <w:t xml:space="preserve"> «Об утверждении общих требований к организации безопасного рабочего места, Приказ Минтруда России от 29.10.2021».</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14.09.2021 № 629н</w:t>
      </w:r>
      <w:r>
        <w:rPr>
          <w:rFonts w:hAnsi="Times New Roman" w:cs="Times New Roman"/>
          <w:color w:val="000000"/>
          <w:sz w:val="24"/>
          <w:szCs w:val="24"/>
        </w:rPr>
        <w:t xml:space="preserve"> «Об утверждении предельно допустимых норм нагрузок для женщин при подъеме и перемещении тяжестей вручную».</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22.09.2021 № 650н</w:t>
      </w:r>
      <w:r>
        <w:rPr>
          <w:rFonts w:hAnsi="Times New Roman" w:cs="Times New Roman"/>
          <w:color w:val="000000"/>
          <w:sz w:val="24"/>
          <w:szCs w:val="24"/>
        </w:rPr>
        <w:t xml:space="preserve"> «Об утверждении примерного положения о комитете (комиссии) по охране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771н</w:t>
      </w:r>
      <w:r>
        <w:rPr>
          <w:rFonts w:hAnsi="Times New Roman" w:cs="Times New Roman"/>
          <w:color w:val="000000"/>
          <w:sz w:val="24"/>
          <w:szCs w:val="24"/>
        </w:rPr>
        <w:t xml:space="preserve"> «Об утверждении Примерного перечня ежегодно реализуемых работодателем мероприятий по улучшению условий и охраны труда, ликвидации или снижению уровней профессиональных рисков либо недопущению повышения их уровней».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22.09.2021 № 656н</w:t>
      </w:r>
      <w:r>
        <w:rPr>
          <w:rFonts w:hAnsi="Times New Roman" w:cs="Times New Roman"/>
          <w:color w:val="000000"/>
          <w:sz w:val="24"/>
          <w:szCs w:val="24"/>
        </w:rPr>
        <w:t xml:space="preserve"> «Об утверждении примерного перечня мероприятий по предотвращению случаев повреждения здоровья работников (при производстве работ (оказании услуг) на территории, находящейся под контролем другого работодателя (иного лица)».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773н</w:t>
      </w:r>
      <w:r>
        <w:rPr>
          <w:rFonts w:hAnsi="Times New Roman" w:cs="Times New Roman"/>
          <w:color w:val="000000"/>
          <w:sz w:val="24"/>
          <w:szCs w:val="24"/>
        </w:rPr>
        <w:t xml:space="preserve"> «Об утверждении форм (способов) информирования работников об их трудовых правах, включая право на безопасные условия и охрану труда, и примерного перечня информационных материалов в целях информирования работников об их трудовых правах, включая право на безопасные условия и охрану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776н</w:t>
      </w:r>
      <w:r>
        <w:rPr>
          <w:rFonts w:hAnsi="Times New Roman" w:cs="Times New Roman"/>
          <w:color w:val="000000"/>
          <w:sz w:val="24"/>
          <w:szCs w:val="24"/>
        </w:rPr>
        <w:t xml:space="preserve"> «Об утверждении Примерного положения о системе управления охраной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29.10.2021 № 775н</w:t>
      </w:r>
      <w:r>
        <w:rPr>
          <w:rFonts w:hAnsi="Times New Roman" w:cs="Times New Roman"/>
          <w:color w:val="000000"/>
          <w:sz w:val="24"/>
          <w:szCs w:val="24"/>
        </w:rPr>
        <w:t xml:space="preserve"> «Об утверждении Порядка проведения государственной экспертизы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28.10.2021 № 765н</w:t>
      </w:r>
      <w:r>
        <w:rPr>
          <w:rFonts w:hAnsi="Times New Roman" w:cs="Times New Roman"/>
          <w:color w:val="000000"/>
          <w:sz w:val="24"/>
          <w:szCs w:val="24"/>
        </w:rPr>
        <w:t xml:space="preserve"> «Об утверждении типовых форм документов, необходимых для проведения государственной экспертизы условий труда».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Минздрава России от 20.05.2022 № 342н</w:t>
      </w:r>
      <w:r>
        <w:rPr>
          <w:rFonts w:hAnsi="Times New Roman" w:cs="Times New Roman"/>
          <w:color w:val="000000"/>
          <w:sz w:val="24"/>
          <w:szCs w:val="24"/>
        </w:rPr>
        <w:t xml:space="preserve"> «Об утверждении порядка прохождения обязательного психиатрического освидетельствования работниками, осуществляющими отдельные виды деятельности, его периодичности, а также видов деятельности, при осуществлении которых проводится психиатрическое освидетельствование».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Приказ Минтруда России от 28.10.2020 № 753н</w:t>
      </w:r>
      <w:r>
        <w:rPr>
          <w:rFonts w:hAnsi="Times New Roman" w:cs="Times New Roman"/>
          <w:color w:val="000000"/>
          <w:sz w:val="24"/>
          <w:szCs w:val="24"/>
        </w:rPr>
        <w:t xml:space="preserve"> «Об утверждении Правил по охране труда при погрузочно-разгрузочных работах и размещении грузов».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Приказ от 27 ноября 2020 года N 834н</w:t>
      </w:r>
      <w:r>
        <w:rPr>
          <w:rFonts w:hAnsi="Times New Roman" w:cs="Times New Roman"/>
          <w:color w:val="000000"/>
          <w:sz w:val="24"/>
          <w:szCs w:val="24"/>
        </w:rPr>
        <w:t>, Об утверждении Правил по охране труда при использовании отдельных видов химических веществ и материалов, при химической чистке, стирке, обеззараживании и дезактивации.</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7D269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eeaa8c177887443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description>Подготовлено экспертами Актион-МЦФЭР</dc:description>
  <dcterms:created xsi:type="dcterms:W3CDTF">2011-11-02T04:15:00Z</dcterms:created>
  <dcterms:modified xsi:type="dcterms:W3CDTF">2012-05-05T09:54:00Z</dcterms:modified>
</cp:coreProperties>
</file>