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автогудронатора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автогудронатора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автогудронатора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автогудронатора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автогудронатора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автогудронатора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автогудронатора.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Производственная эксплуатация и поддержание работоспособности автогудронатора.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перекачке и транспортировке жидких битумных материалов с помощью автогудронатора.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распределению жидких битумных материалов автогудронатором.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 автогудронатора.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автогудронатора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автогудронатора.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автогудронатора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автогудронатора в том числе занятые на удалении золы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автогудронатора;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автогудронатора;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автогудронатора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производстве дорожных строительных и ремонтно-строительных работ утверждены приказом Министерства труда и социальной защиты РФ от 11 декабря 2020 г. № 882н.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688ee30d6543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