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башенного крана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башенного крана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башенного крана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башенного крана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башенного крана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башенного крана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башенного крана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Управление башенными кранами, оснащенными различными грузозахватными приспособлениями, при выполнении простых работ по погрузке, разгрузке, перегрузке и транспортировке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башенного крана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башенного крана.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башенного крана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башенного крана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башенного крана;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башенным краном.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башенного крана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> «Об утверждении федеральных норм и правил в области промышленной безопасности Правила безопасности опасных производственных объектов, на которых используются подъемные сооружения».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917a69ac79743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