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Программа проведения первичного и повторного инструктажей по охране труда на рабочем месте для машиниста льдоуборочной/ледозаливочной машины</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Пояснительная записка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Данная программа для проведения инструктажа по охране труда на рабочем месте для машиниста льдоуборочной/ледозаливочной машины разработана в соответствии с требованиями </w:t>
      </w:r>
      <w:r>
        <w:rPr>
          <w:rFonts w:hAnsi="Times New Roman" w:cs="Times New Roman"/>
          <w:color w:val="000000"/>
          <w:sz w:val="24"/>
          <w:szCs w:val="24"/>
        </w:rPr>
        <w:t>Постановления Правительства РФ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 </w:t>
      </w:r>
      <w:r>
        <w:rPr>
          <w:rFonts w:hAnsi="Times New Roman" w:cs="Times New Roman"/>
          <w:color w:val="000000"/>
          <w:sz w:val="24"/>
          <w:szCs w:val="24"/>
        </w:rPr>
        <w:t>ООО «Гамма»</w:t>
      </w:r>
      <w:r>
        <w:rPr>
          <w:rFonts w:hAnsi="Times New Roman" w:cs="Times New Roman"/>
          <w:color w:val="000000"/>
          <w:sz w:val="24"/>
          <w:szCs w:val="24"/>
        </w:rPr>
        <w:t xml:space="preserve"> проводятся следующие виды инструктажа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а) первичный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б) повторный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в) внеплановый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Первичный инструктаж по охране труда проводится для всех работников </w:t>
      </w:r>
      <w:r>
        <w:rPr>
          <w:rFonts w:hAnsi="Times New Roman" w:cs="Times New Roman"/>
          <w:color w:val="000000"/>
          <w:sz w:val="24"/>
          <w:szCs w:val="24"/>
        </w:rPr>
        <w:t>ООО «Гамма»</w:t>
      </w:r>
      <w:r>
        <w:rPr>
          <w:rFonts w:hAnsi="Times New Roman" w:cs="Times New Roman"/>
          <w:color w:val="000000"/>
          <w:sz w:val="24"/>
          <w:szCs w:val="24"/>
        </w:rPr>
        <w:t xml:space="preserve"> до начала самостоятельной работы, а также для лиц, проходящих производственную практику. Допускается освобождение отдельных категорий работников от прохождения первичного инструктажа по охране труда в случае, если их трудовая деятельность связана с опасностью, источниками которой являются персональные электронно-вычислительные машины (персональные компьютеры), аппараты копировально-множительной техники настольного типа, единичные стационарные копировально-множительные аппараты, используемые периодически для нужд самой организации, иная офисная организационная техника, а также бытовая техника, не используемая в технологическом процессе производства, и при этом другие источники опасности отсутствуют, а условия труда по результатам проведения специальной оценки условий труда являются оптимальными или допустимыми.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 Перечень профессий и должностей работников, освобожденных от прохождения первичного инструктажа по охране труда, утверждается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1.4. Повторный инструктаж по охране труда проводится не реже одного раза в 6 месяцев.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1.5. Внеплановый инструктаж по охране труда проводится для работников </w:t>
      </w:r>
      <w:r>
        <w:rPr>
          <w:rFonts w:hAnsi="Times New Roman" w:cs="Times New Roman"/>
          <w:color w:val="000000"/>
          <w:sz w:val="24"/>
          <w:szCs w:val="24"/>
        </w:rPr>
        <w:t>ООО «Гамма»</w:t>
      </w:r>
      <w:r>
        <w:rPr>
          <w:rFonts w:hAnsi="Times New Roman" w:cs="Times New Roman"/>
          <w:color w:val="000000"/>
          <w:sz w:val="24"/>
          <w:szCs w:val="24"/>
        </w:rPr>
        <w:t xml:space="preserve"> в случаях, обусловленных:</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изменениями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изменениями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изменениями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требованиями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произошедшими авариями и несчастными случаями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перерывом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решением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1.6. Внеплановый инструктаж по охране труда проводится в объеме мероприятий и требований охраны труда и в сроки, указанные в локальном нормативном акте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1.7. Инструктаж по охране труда на рабочем месте проводится в объеме мероприятий и требований охраны труда, содержащихся в инструкциях и правилах по охране труда, разрабатываемых работодателем, и включает в том числе вопросы оказания первой помощи пострадавшим.</w:t>
      </w:r>
    </w:p>
    <w:p>
      <w:pPr>
        <w:spacing w:line="240" w:lineRule="auto"/>
        <w:rPr>
          <w:rFonts w:hAnsi="Times New Roman" w:cs="Times New Roman"/>
          <w:color w:val="000000"/>
          <w:sz w:val="24"/>
          <w:szCs w:val="24"/>
        </w:rPr>
      </w:pPr>
      <w:r>
        <w:rPr>
          <w:rFonts w:hAnsi="Times New Roman" w:cs="Times New Roman"/>
          <w:b/>
          <w:bCs/>
          <w:color w:val="000000"/>
          <w:sz w:val="24"/>
          <w:szCs w:val="24"/>
        </w:rPr>
        <w:t>1. Тематический план программы проведения первичного и повторного инструктажей по охране труда на рабочем месте для машиниста льдоуборочной/ледозаливочной машины</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 п/п</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Содержание программы</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Объем, часов</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машиниста льдоуборочной/ледозаливочной машины</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Общие сведения об условиях труда машиниста льдоуборочной/ледозаливочной машины</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Безопасные приемы и методы при выполнении работы</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Схема безопасного передвижения работника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Аварийные ситуации, которые могут возникнуть на рабочем месте</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Оказание первой помощи пострадавшим</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gridSpan w:val="2"/>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Итого</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3.5</w:t>
            </w:r>
          </w:p>
        </w:tc>
      </w:tr>
    </w:tbl>
    <w:p>
      <w:pPr>
        <w:spacing w:line="240" w:lineRule="auto"/>
        <w:rPr>
          <w:rFonts w:hAnsi="Times New Roman" w:cs="Times New Roman"/>
          <w:color w:val="000000"/>
          <w:sz w:val="24"/>
          <w:szCs w:val="24"/>
        </w:rPr>
      </w:pPr>
      <w:r>
        <w:rPr>
          <w:rFonts w:hAnsi="Times New Roman" w:cs="Times New Roman"/>
          <w:b/>
          <w:bCs/>
          <w:color w:val="000000"/>
          <w:sz w:val="24"/>
          <w:szCs w:val="24"/>
        </w:rPr>
        <w:t>2. Текстовая часть программы проведения первичного и повторного инструктажей по охране труда на рабочем месте для машиниста льдоуборочной/ледозаливочной машины</w:t>
      </w:r>
    </w:p>
    <w:p>
      <w:pPr>
        <w:spacing w:line="240" w:lineRule="auto"/>
        <w:rPr>
          <w:rFonts w:hAnsi="Times New Roman" w:cs="Times New Roman"/>
          <w:color w:val="000000"/>
          <w:sz w:val="24"/>
          <w:szCs w:val="24"/>
        </w:rPr>
      </w:pPr>
      <w:r>
        <w:rPr>
          <w:rFonts w:hAnsi="Times New Roman" w:cs="Times New Roman"/>
          <w:b/>
          <w:bCs/>
          <w:color w:val="000000"/>
          <w:sz w:val="24"/>
          <w:szCs w:val="24"/>
        </w:rPr>
        <w:t>Тема 1. Характеристика работ машиниста льдоуборочной/ледозаливочной машины</w:t>
      </w:r>
    </w:p>
    <w:p>
      <w:pPr>
        <w:spacing w:line="240" w:lineRule="auto"/>
        <w:rPr>
          <w:rFonts w:hAnsi="Times New Roman" w:cs="Times New Roman"/>
          <w:color w:val="000000"/>
          <w:sz w:val="24"/>
          <w:szCs w:val="24"/>
        </w:rPr>
      </w:pPr>
      <w:r>
        <w:rPr>
          <w:rFonts w:hAnsi="Times New Roman" w:cs="Times New Roman"/>
          <w:color w:val="000000"/>
          <w:sz w:val="24"/>
          <w:szCs w:val="24"/>
        </w:rPr>
        <w:t>Содержать в постоянной готовности ледозаливочные машины, правильно и бережно эксплуатировать ледозаливочную технику, экономно расходовать горюче-смазочные материалы. Подготавливает ЛУК к каждому выезду на ледовую арену. После очередной заливки производит заправку горячей водой, промывку шнеков ЛУК, при необходимости – зарядку аккумуляторной батареи. Своевременно и качественно производить подготовку льда в соответствии с расписанием занятий на льду отделения фигурного катания на коньках. Принимает непосредственное участие в техническом обслуживании льдоуборочного оборудования согласно плану ТО льдоуборочных комбайнов «ЛД Мечта». Регулярно производит обработку льда отбортовочной машиной на закрепленных за ним участках ледовых арен, ведет контроль за определенной толщиной ледового покрытия. Ведет ежедневные записи в журнале о выполненной работе, записывает свои замечания по работе оборудования и обработке льда. В случае несоответствия ледяного покрытия заданным температурным параметрам сразу же ставит в известность об этом инженера хладоцентра и дежурного машиниста холодильных установок. При получении каких-либо пожеланий и замечаний от тренерского состава по качеству льда производит соответствующие записи в журнал, при необходимости ставит в известность инженера хладоцентра. При обнаружении неисправности льдоуборочного оборудования сразу же сигнализирует об этом технику по обслуживанию льдоуборочного оборудования и инженеру хладоцентра. При невозможности своевременного выезда на лед согласно расписанию занятий на льду из-за наличия на льду людей или посторонних предметов производит обработку и заливку ледовой арены после устранения препятствий к выезду, затем делает соответствующую запись в журнал и ставит в известность главного или дежурного администратора. Участвует в ликвидации аварийных ситуаций.</w:t>
      </w:r>
      <w:r>
        <w:br/>
      </w:r>
      <w:r>
        <w:rPr>
          <w:rFonts w:hAnsi="Times New Roman" w:cs="Times New Roman"/>
          <w:color w:val="000000"/>
          <w:sz w:val="24"/>
          <w:szCs w:val="24"/>
        </w:rPr>
        <w:t>Механик-машинист ледоуборочного комбайна обязан знать:</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основы трудового законодательства, нормативные требования по охране труда, организационно-методические документы и инструкции, определяющие порядок эксплуатации техники и оборудования;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правила техники безопасности, производственной санитарии и гигиены, пожарной 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конструкцию и принцип действия типового ЛУК;</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принципы качественной машинной обработки и заливки льда ледовых арен;</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методические документы и инструкции, определяющие порядок эксплуатации техники и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Тема 2. Общие сведения об условиях труда машиниста льдоуборочной/ледозаливочной машины</w:t>
      </w:r>
    </w:p>
    <w:p>
      <w:pPr>
        <w:spacing w:line="240" w:lineRule="auto"/>
        <w:rPr>
          <w:rFonts w:hAnsi="Times New Roman" w:cs="Times New Roman"/>
          <w:color w:val="000000"/>
          <w:sz w:val="24"/>
          <w:szCs w:val="24"/>
        </w:rPr>
      </w:pPr>
      <w:r>
        <w:rPr>
          <w:rFonts w:hAnsi="Times New Roman" w:cs="Times New Roman"/>
          <w:color w:val="000000"/>
          <w:sz w:val="24"/>
          <w:szCs w:val="24"/>
        </w:rPr>
        <w:t>Особенности и характеристика условий труда. Результаты специальной оценки условий труда и оценки профессиональных рисков. Применяемые средства индивидуальной и коллективной защиты. Классификация материальных ценностей по степени опасности при хранении на складе. Характерные причины несчастных случаев и заболеваний и примеры производственного травматизма.</w:t>
      </w:r>
    </w:p>
    <w:p>
      <w:pPr>
        <w:spacing w:line="240" w:lineRule="auto"/>
        <w:rPr>
          <w:rFonts w:hAnsi="Times New Roman" w:cs="Times New Roman"/>
          <w:color w:val="000000"/>
          <w:sz w:val="24"/>
          <w:szCs w:val="24"/>
        </w:rPr>
      </w:pPr>
      <w:r>
        <w:rPr>
          <w:rFonts w:hAnsi="Times New Roman" w:cs="Times New Roman"/>
          <w:b/>
          <w:bCs/>
          <w:color w:val="000000"/>
          <w:sz w:val="24"/>
          <w:szCs w:val="24"/>
        </w:rPr>
        <w:t>Тема 3. Безопасные приемы и методы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Ознакомление со всеми инструкциями, которые машинист льдоуборочной/ледозаливочной машины применяет на рабочем месте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общая инструкция по охране труда и о мерах пожарной безопасности в ООО «Гамма»;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для машиниста льдоуборочной/ледозаливочной машины;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при оказании первой помощи;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оказанию первой помощи при несчастных случаях;</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инструкция по оказанию первой помощи с применением аптечки для оказания первой помощи работникам.</w:t>
      </w:r>
    </w:p>
    <w:p>
      <w:pPr>
        <w:spacing w:line="240" w:lineRule="auto"/>
        <w:rPr>
          <w:rFonts w:hAnsi="Times New Roman" w:cs="Times New Roman"/>
          <w:color w:val="000000"/>
          <w:sz w:val="24"/>
          <w:szCs w:val="24"/>
        </w:rPr>
      </w:pPr>
      <w:r>
        <w:rPr>
          <w:rFonts w:hAnsi="Times New Roman" w:cs="Times New Roman"/>
          <w:b/>
          <w:bCs/>
          <w:color w:val="000000"/>
          <w:sz w:val="24"/>
          <w:szCs w:val="24"/>
        </w:rPr>
        <w:t>Тема 4. Схема безопасного передвижения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Правила перемещения в помещениях, коридорах, на лестничных маршах, а также складах и территориях организации. Порядок пользования установленными проходами. Запасные выходы, запретные зоны. Запрещение загромождать проходы к пультам управления, рубильникам, пути эвакуации и другие проходы материалами, оборудованием, инструментами, приспособлениями и прочее.</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безопасности при нахождении и проведении работ на производственных участках и территории организации. Знаки безопасности, предупредительные надписи и плакаты в опасных зонах проведения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Меры предосторожности при перемещении по территории организации, производственным, складским, административным помещениям. Меры предосторожности при перемещении в зоне проведения погрузочно-разгрузочных работ, в зоне передвижения транспортных средств.</w:t>
      </w:r>
    </w:p>
    <w:p>
      <w:pPr>
        <w:spacing w:line="240" w:lineRule="auto"/>
        <w:rPr>
          <w:rFonts w:hAnsi="Times New Roman" w:cs="Times New Roman"/>
          <w:color w:val="000000"/>
          <w:sz w:val="24"/>
          <w:szCs w:val="24"/>
        </w:rPr>
      </w:pPr>
      <w:r>
        <w:rPr>
          <w:rFonts w:hAnsi="Times New Roman" w:cs="Times New Roman"/>
          <w:b/>
          <w:bCs/>
          <w:color w:val="000000"/>
          <w:sz w:val="24"/>
          <w:szCs w:val="24"/>
        </w:rPr>
        <w:t>Тема 5. Аварийные ситуации, которые могут возникнуть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Характерные причины возникновения аварий, взрывов, пожаров, случаев производственных травм и острых отравлений.</w:t>
      </w:r>
    </w:p>
    <w:p>
      <w:pPr>
        <w:spacing w:line="240" w:lineRule="auto"/>
        <w:rPr>
          <w:rFonts w:hAnsi="Times New Roman" w:cs="Times New Roman"/>
          <w:color w:val="000000"/>
          <w:sz w:val="24"/>
          <w:szCs w:val="24"/>
        </w:rPr>
      </w:pPr>
      <w:r>
        <w:rPr>
          <w:rFonts w:hAnsi="Times New Roman" w:cs="Times New Roman"/>
          <w:color w:val="000000"/>
          <w:sz w:val="24"/>
          <w:szCs w:val="24"/>
        </w:rPr>
        <w:t>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Процесс извещения руководителя работ о ситуации, угрожающей жизни и здоровью людей, и о каждом произошедшем несчастном случае.</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по оказанию первой помощи пострадавшим при травмировании, отравлении и других повреждениях здоровья (исходя из результатов оценки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Действия работника при создавшейся опасной ситуации, угрожающей жизни и здоровью окружающих, и при несчастном случае, происшедшем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при возникновении аварийной ситуации, производственной травмы,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противоаварийной защиты и средств пожаротушения, правила пользования ими.</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средств оказания первой помощи пострадавшему, аптечки, правила пользования ими.</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телефонной связи, номера телефонов.</w:t>
      </w:r>
    </w:p>
    <w:p>
      <w:pPr>
        <w:spacing w:line="240" w:lineRule="auto"/>
        <w:rPr>
          <w:rFonts w:hAnsi="Times New Roman" w:cs="Times New Roman"/>
          <w:color w:val="000000"/>
          <w:sz w:val="24"/>
          <w:szCs w:val="24"/>
        </w:rPr>
      </w:pPr>
      <w:r>
        <w:rPr>
          <w:rFonts w:hAnsi="Times New Roman" w:cs="Times New Roman"/>
          <w:b/>
          <w:bCs/>
          <w:color w:val="000000"/>
          <w:sz w:val="24"/>
          <w:szCs w:val="24"/>
        </w:rPr>
        <w:t>Тема 6. Оказание первой помощи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при несчастном случае, микротравмах (микроповреждениях).</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кровотечении, ранениях, переломах, вывихах, ушибах и растяжении связок.</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поражении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Аптечка для оказания первой помощи при несчастных случаях, микротравмах (микроповреждениях).</w:t>
      </w:r>
    </w:p>
    <w:p>
      <w:pPr>
        <w:spacing w:line="240" w:lineRule="auto"/>
        <w:rPr>
          <w:rFonts w:hAnsi="Times New Roman" w:cs="Times New Roman"/>
          <w:color w:val="000000"/>
          <w:sz w:val="24"/>
          <w:szCs w:val="24"/>
        </w:rPr>
      </w:pPr>
      <w:r>
        <w:rPr>
          <w:rFonts w:hAnsi="Times New Roman" w:cs="Times New Roman"/>
          <w:b/>
          <w:bCs/>
          <w:color w:val="000000"/>
          <w:sz w:val="24"/>
          <w:szCs w:val="24"/>
        </w:rPr>
        <w:t>Используемые нормативно-правовые: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Трудовой кодекс</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Правительства РФ от 16.09.2020 № 1479</w:t>
      </w:r>
      <w:r>
        <w:rPr>
          <w:rFonts w:hAnsi="Times New Roman" w:cs="Times New Roman"/>
          <w:color w:val="000000"/>
          <w:sz w:val="24"/>
          <w:szCs w:val="24"/>
        </w:rPr>
        <w:t xml:space="preserve"> «Об утверждении Правил противопожарного режима в Российской Федерации».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Минздрава России от 28.01.2021 № 29н</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Федеральный закон от 28.12.2013 № 426-ФЗ</w:t>
      </w:r>
      <w:r>
        <w:rPr>
          <w:rFonts w:hAnsi="Times New Roman" w:cs="Times New Roman"/>
          <w:color w:val="000000"/>
          <w:sz w:val="24"/>
          <w:szCs w:val="24"/>
        </w:rPr>
        <w:t xml:space="preserve"> «О специальной оценке условий труда».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от 15.12.2020 № 903н</w:t>
      </w:r>
      <w:r>
        <w:rPr>
          <w:rFonts w:hAnsi="Times New Roman" w:cs="Times New Roman"/>
          <w:color w:val="000000"/>
          <w:sz w:val="24"/>
          <w:szCs w:val="24"/>
        </w:rPr>
        <w:t xml:space="preserve"> «Об утверждении Правил по охране труда при эксплуатации электроустановок».</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главного государственного санитарного врача России от 02.12.2020 №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Федеральный закон от 02.07.2021 № 311-ФЗ</w:t>
      </w:r>
      <w:r>
        <w:rPr>
          <w:rFonts w:hAnsi="Times New Roman" w:cs="Times New Roman"/>
          <w:color w:val="000000"/>
          <w:sz w:val="24"/>
          <w:szCs w:val="24"/>
        </w:rPr>
        <w:t xml:space="preserve"> «О внесении изменений в Трудовой кодекс Российской Федерации».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17.06.2021 № 406н</w:t>
      </w:r>
      <w:r>
        <w:rPr>
          <w:rFonts w:hAnsi="Times New Roman" w:cs="Times New Roman"/>
          <w:color w:val="000000"/>
          <w:sz w:val="24"/>
          <w:szCs w:val="24"/>
        </w:rPr>
        <w:t xml:space="preserve"> «О форме и Порядке подачи декларации соответствия условий труда государственным нормативным требованиям охраны труда, Порядке формирования и ведения реестра деклараций соответствия условий труда государственным нормативным требованиям охраны труда».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774н</w:t>
      </w:r>
      <w:r>
        <w:rPr>
          <w:rFonts w:hAnsi="Times New Roman" w:cs="Times New Roman"/>
          <w:color w:val="000000"/>
          <w:sz w:val="24"/>
          <w:szCs w:val="24"/>
        </w:rPr>
        <w:t xml:space="preserve"> «Об утверждении общих требований к организации безопасного рабочего места, Приказ Минтруда России от 29.10.2021».</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14.09.2021 № 629н</w:t>
      </w:r>
      <w:r>
        <w:rPr>
          <w:rFonts w:hAnsi="Times New Roman" w:cs="Times New Roman"/>
          <w:color w:val="000000"/>
          <w:sz w:val="24"/>
          <w:szCs w:val="24"/>
        </w:rPr>
        <w:t xml:space="preserve"> «Об утверждении предельно допустимых норм нагрузок для женщин при подъеме и перемещении тяжестей вручную».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22.09.2021 № 650н</w:t>
      </w:r>
      <w:r>
        <w:rPr>
          <w:rFonts w:hAnsi="Times New Roman" w:cs="Times New Roman"/>
          <w:color w:val="000000"/>
          <w:sz w:val="24"/>
          <w:szCs w:val="24"/>
        </w:rPr>
        <w:t xml:space="preserve"> «Об утверждении примерного положения о комитете (комиссии) по охране труда».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771н</w:t>
      </w:r>
      <w:r>
        <w:rPr>
          <w:rFonts w:hAnsi="Times New Roman" w:cs="Times New Roman"/>
          <w:color w:val="000000"/>
          <w:sz w:val="24"/>
          <w:szCs w:val="24"/>
        </w:rPr>
        <w:t xml:space="preserve"> «Об утверждении Примерного перечня ежегодно реализуемых работодателем мероприятий по улучшению условий и охраны труда, ликвидации или снижению уровней профессиональных рисков либо недопущению повышения их уровней».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22.09.2021 № 656н</w:t>
      </w:r>
      <w:r>
        <w:rPr>
          <w:rFonts w:hAnsi="Times New Roman" w:cs="Times New Roman"/>
          <w:color w:val="000000"/>
          <w:sz w:val="24"/>
          <w:szCs w:val="24"/>
        </w:rPr>
        <w:t xml:space="preserve"> «Об утверждении примерного перечня мероприятий по предотвращению случаев повреждения здоровья работников (при производстве работ (оказании услуг) на территории, находящейся под контролем другого работодателя (иного лица)».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773н</w:t>
      </w:r>
      <w:r>
        <w:rPr>
          <w:rFonts w:hAnsi="Times New Roman" w:cs="Times New Roman"/>
          <w:color w:val="000000"/>
          <w:sz w:val="24"/>
          <w:szCs w:val="24"/>
        </w:rPr>
        <w:t xml:space="preserve"> «Об утверждении форм (способов) информирования работников об их трудовых правах, включая право на безопасные условия и охрану труда, и примерного перечня информационных материалов в целях информирования работников об их трудовых правах, включая право на безопасные условия и охрану труда».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776н</w:t>
      </w:r>
      <w:r>
        <w:rPr>
          <w:rFonts w:hAnsi="Times New Roman" w:cs="Times New Roman"/>
          <w:color w:val="000000"/>
          <w:sz w:val="24"/>
          <w:szCs w:val="24"/>
        </w:rPr>
        <w:t xml:space="preserve"> «Об утверждении Примерного положения о системе управления охраной труда».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775н</w:t>
      </w:r>
      <w:r>
        <w:rPr>
          <w:rFonts w:hAnsi="Times New Roman" w:cs="Times New Roman"/>
          <w:color w:val="000000"/>
          <w:sz w:val="24"/>
          <w:szCs w:val="24"/>
        </w:rPr>
        <w:t xml:space="preserve"> «Об утверждении Порядка проведения государственной экспертизы условий труда».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28.10.2021 № 765н</w:t>
      </w:r>
      <w:r>
        <w:rPr>
          <w:rFonts w:hAnsi="Times New Roman" w:cs="Times New Roman"/>
          <w:color w:val="000000"/>
          <w:sz w:val="24"/>
          <w:szCs w:val="24"/>
        </w:rPr>
        <w:t xml:space="preserve"> «Об утверждении типовых форм документов, необходимых для проведения государственной экспертизы условий труда».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Минздрава России от 20.05.2022 № 342н</w:t>
      </w:r>
      <w:r>
        <w:rPr>
          <w:rFonts w:hAnsi="Times New Roman" w:cs="Times New Roman"/>
          <w:color w:val="000000"/>
          <w:sz w:val="24"/>
          <w:szCs w:val="24"/>
        </w:rPr>
        <w:t xml:space="preserve"> «Об утверждении порядка прохождения обязательного психиатрического освидетельствования работниками, осуществляющими отдельные виды деятельности, его периодичности, а также видов деятельности, при осуществлении которых проводится психиатрическое освидетельствование».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Приказ Минтруда России от 11.07.2024 № 347н</w:t>
      </w:r>
      <w:r>
        <w:rPr>
          <w:rFonts w:hAnsi="Times New Roman" w:cs="Times New Roman"/>
          <w:color w:val="000000"/>
          <w:sz w:val="24"/>
          <w:szCs w:val="24"/>
        </w:rPr>
        <w:t xml:space="preserve"> «Об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санаторно-курортного лечения работников, занятых на работах с вредными и (или) опасными производственными факторами»</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651a49353bed4eb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Группы Актион</dc:description>
  <dcterms:created xsi:type="dcterms:W3CDTF">2011-11-02T04:15:00Z</dcterms:created>
  <dcterms:modified xsi:type="dcterms:W3CDTF">2012-05-05T09:54:00Z</dcterms:modified>
</cp:coreProperties>
</file>