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машиниста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машиниста паровой передвижной депарафинизационной установки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машиниста паровой передвижной депарафинизационной установки</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машиниста паровой передвижной депарафинизационной установки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машиниста паровой передвижной депарафинизационной установки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машиниста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Трудовая функция машиниста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Подготовка паровой передвижной депарафинизационной установки, агрегата к работе на объекте. Ведение технологического процесса по депарафинизации нефтяных скважин, выкидных линий, нефтесборных установок, прогрев водоводов и других промысловых технологических объектов паром. Обвязка агрегатов со скважинами, промысловыми технологическими установками. Прокладка линий для депарафинизации или прогрева паром или горячей нефтью. Наблюдение за параметрами работы котла или нагревателя нефти, двигателя, контрольно-измерительных приборов и всех вспомогательных механизмов обслуживаемого агрегата, паровой передвижной депарафинизационной установки, монтаж и демонтаж оборудования, аппаратуры и контрольно-измерительных приборов установки, выполнение профилактического и текущего ремонта оборудования, ведение журнала учета работы установки. Управление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добычи нефти и газа; физико-химические свойства нефти, пара и парафина; способы эксплуатации нефтяных скважин; схемы обвязки устья скважин; устройство и правила эксплуатации установки, обслуживаемых агрегата, основного и вспомогательного оборудования, аппаратуры, применяемых контрольно-измерительных приборов, автомобиля; технологический режим и процесс работы по депарафинизации нефтяных скважин паром или горячей нефтью, выкидных линий и нефтесборных установок; слесарное дело в объеме выполняемых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машиниста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машиниста паровой передвижной депарафинизационной установки.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машинистов паровой передвижной депарафинизационной установки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машинист паровой передвижной депарафинизационной установки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машиниста паровой передвижной депарафинизационной установки;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погрузочно-разгрузочных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обслуживании и профилактическом ремонте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машиниста паровой передвижной депарафинизационной установки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от 27 ноября 2020 года N 834н</w:t>
      </w:r>
      <w:r>
        <w:rPr>
          <w:rFonts w:hAnsi="Times New Roman" w:cs="Times New Roman"/>
          <w:color w:val="000000"/>
          <w:sz w:val="24"/>
          <w:szCs w:val="24"/>
        </w:rPr>
        <w:t>,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29.10.2020 № 758н</w:t>
      </w:r>
      <w:r>
        <w:rPr>
          <w:rFonts w:hAnsi="Times New Roman" w:cs="Times New Roman"/>
          <w:color w:val="000000"/>
          <w:sz w:val="24"/>
          <w:szCs w:val="24"/>
        </w:rPr>
        <w:t xml:space="preserve"> Об утверждении Правил по охране труда в жилищно-коммунальном хозяйстве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9dcdd012d1d4ca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