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детским сектором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детским сектором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детским сектором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детским сектором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детским сектором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детским сектором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заведующего детским сектором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творческой деятельностью отдела (сектора), выполнением им задач, определенных положением об этом отделе (секторе). Организует планирование деятельности отдела (сектора), учет и своевременное представление необходимой отчетности, внедрение прогрессивных форм организации труда. Обеспечивает технически правильную эксплуатацию оборудования, находящегося в ведении отдела (сектора). Участвует в подборе и расстановке кадров отдела (сектора), их целесообразное использование. Организует производственное обучение и работу по повышению квалификации работников, контролирует соблюдение ими правил по охране труда и пожарной безопасности, правил внутреннего трудового распорядка. Вносит предложения о тарификации, поощрении и наложении взысканий на работников отдела (сектора), организует учет их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регламентирующие производственную и финансово-экономическую деятельность культурно-досуговых организаций; основы истории и теории искусства, в том числе особенности национальных культур народов, проживающих на соответствующей территории; методику работы с творческими коллективами; основы организации выставочной деятельности, хранения и обработки материалов фольклорных экспедиций, подбора репертуара; формы и методы организации работы с населением с учетом демографических и национальных особенностей;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детским сектором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детским сектором;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детским сектором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4b03bdce2e4e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