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агронома 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начальника цеха по изготовлению мебели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агронома химической защиты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агронома химической защиты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агронома химической защиты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агронома 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агронома 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работу по борьбе с вредителями, болезнями сельскохозяйственных растений и сорняками. Определяет основные направления работы по борьбе с наиболее распространенными в зоне обслуживания вредными организмами. Организует разработку мероприятий по защите сельскохозяйственных культур от вредителей и внедрение их в производственную практику. Обобщает и корректирует планы защитных работ. Ведет оперативный учет проводимых мероприятий. Ведет установленные учет и отчетность, оформляет документацию. Оказывает консультационную и методическую помощь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а также нормативные документы по вопросам сельского хозяйства; программное обеспечение в области агрономической работы; методы и средства борьбы с вредителями и болезнями; энтомологию; фитопатологию; токсикологию; виды наиболее распространенных в зоне обслуживания вредных организмов и экономические пороги вредоносности; ассортимент применяемых средств защиты растений; технические и экологические требования, предъявляемые к сельскохозяйственной продукции и агрохимическим объектам;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агронома 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агронома химической защиты.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агроном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агронома химической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обращении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агронома химической защиты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acf85a4db843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