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и повторного инструктажей по охране труда на рабочем месте для ведущего экономиста по труду</w:t>
      </w: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ведущего экономиста по труду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ведущего экономиста по труду</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ведущего экономиста по труду</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ведущего экономиста по труду</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для ведущего экономиста по труду</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Характеристика работ ведущего экономиста по труду</w:t>
      </w:r>
    </w:p>
    <w:p>
      <w:pPr>
        <w:spacing w:line="240" w:lineRule="auto"/>
        <w:rPr>
          <w:rFonts w:hAnsi="Times New Roman" w:cs="Times New Roman"/>
          <w:color w:val="000000"/>
          <w:sz w:val="24"/>
          <w:szCs w:val="24"/>
        </w:rPr>
      </w:pPr>
      <w:r>
        <w:rPr>
          <w:rFonts w:hAnsi="Times New Roman" w:cs="Times New Roman"/>
          <w:color w:val="000000"/>
          <w:sz w:val="24"/>
          <w:szCs w:val="24"/>
        </w:rPr>
        <w:t>Должностные обязанности. Осуществляет работу по совершенствованию организации труда, форм и систем заработной платы, материального и морального стимулирования. Разрабатывает проекты перспективных и годовых планов по труду и заработной плате предприятия и его подразделений, планов повышения производительности труда и совершенствования его организации. Рассчитывает фонды заработной платы и численность работающих с учетом необходимости наиболее рационального использования трудовых ресурсов, обеспечения правильного соотношения работников по категориям персонала и квалификационным категориям, участвует в определении потребности в рабочих и служащих, планировании подготовки квалифицированных кадров, доводит плановые показатели до подразделений предприятия. Изучает эффективность применения действующих форм и систем заработной платы, материального и морального поощрения, подготавливает предложения по их совершенствованию. Разрабатывает механизм распределения дополнительных доходов, получаемых в результате роста производительности труда, повышения качества продукции, сокращения издержек производства, а также сдачи помещений и имущества в аренду, от размещения денежных средств в ценные бумаги. Разрабатывает положения о премировании рабочих и служащих, условия материального стимулирования многостаночного обслуживания, совмещения профессий и должностей, увеличения зон обслуживания и объема выполняемых работ с целью улучшения использования оборудования и сокращения трудозатрат. Участвует в составлении планов социального развития коллектива предприятия, в разработке и осуществлении мероприятий по укреплению трудовой дисциплины, сокращению текучести кадров, усилению контроля за использованием рабочего времени и соблюдением правил внутреннего трудового распорядка. Составляет штатные расписания в соответствии с утвержденной структурой управления, схемами должностных окладов, фондами заработной платы и действующими нормативами, вносит в них изменения, обусловленные появлением новых видов деятельности (должностей), присущих рыночной экономике. Определяет на основе действующих положений размеры премий. Осуществляет контроль за соблюдением штатной дисциплины, расходованием фонда заработной платы, за правильностью установления наименований профессий и должностей, применения тарифных ставок и расценок, должностных окладов, доплат, надбавок и коэффициентов к заработной плате, за тарификацией работ и установлением в соответствии с тарифно-квалификационными справочниками разрядов рабочим и категорий специалистам, а также за соблюдением режимов труда и отдыха, трудового законодательства. Участвует в подготовке проекта коллективного договора и контролирует выполнение принятых обязательств. Ведет учет показателей по труду и заработной плате, анализирует их и составляет установленную отчетность. Выполняет работы по формированию, ведению и хранению базы данных по труду и заработной плате, численности работников, вносит изменения в справочную и нормативную информацию, используемую при обработке данных. Участвует в формулировании экономической постановки задач либо отдельных их этапов, решаемых с помощью вычислительной техники, определяет возможность использования готовых проектов, алгоритмов и пакетов прикладных программ, позволяющих создавать экономически обоснованные системы обработки информации по труду и заработной плате.</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постановления, распоряжения, приказы, другие руководящие, методические и нормативные материалы по организации труда и заработной плате; экономику труда; экономику и организацию производства; порядок разработки перспективных и годовых планов по труду и заработной плате, производительности труда, социального развития коллектива, смет использования фондов экономического поощрения; формы и системы заработной платы и материального стимулирования; методы определения численности работников; тарифно-квалификационные справочники работ и профессий рабочих и квалификационные характеристики должностей служащих; порядок тарификации работ и рабочих и установления должностных окладов, доплат, надбавок и коэффициентов к заработной плате, расчета премий; методы учета и анализа показателей по труду и заработной плате; основы технологии производства; возможности применения вычислительной техники для осуществления расчетов и учета показателей по труду и заработной плате, правила ее эксплуатации; законодательство о труде; правила и нормы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к квалификации.</w:t>
      </w:r>
    </w:p>
    <w:p>
      <w:pPr>
        <w:spacing w:line="240" w:lineRule="auto"/>
        <w:rPr>
          <w:rFonts w:hAnsi="Times New Roman" w:cs="Times New Roman"/>
          <w:color w:val="000000"/>
          <w:sz w:val="24"/>
          <w:szCs w:val="24"/>
        </w:rPr>
      </w:pPr>
      <w:r>
        <w:rPr>
          <w:rFonts w:hAnsi="Times New Roman" w:cs="Times New Roman"/>
          <w:color w:val="000000"/>
          <w:sz w:val="24"/>
          <w:szCs w:val="24"/>
        </w:rPr>
        <w:t>Экономист по труду I категории: высшее профессиональное (экономическое) образование и стаж работы в должности экономиста по труду II категории не менее 3 лет.</w:t>
      </w:r>
    </w:p>
    <w:p>
      <w:pPr>
        <w:spacing w:line="240" w:lineRule="auto"/>
        <w:rPr>
          <w:rFonts w:hAnsi="Times New Roman" w:cs="Times New Roman"/>
          <w:color w:val="000000"/>
          <w:sz w:val="24"/>
          <w:szCs w:val="24"/>
        </w:rPr>
      </w:pPr>
      <w:r>
        <w:rPr>
          <w:rFonts w:hAnsi="Times New Roman" w:cs="Times New Roman"/>
          <w:color w:val="000000"/>
          <w:sz w:val="24"/>
          <w:szCs w:val="24"/>
        </w:rPr>
        <w:t>Экономист по труду II категории: высшее профессиональное (экономическое) образование и стаж работы в должности экономиста по труду или других инженерно-технических должностях, замещаемых специалистами с высшим профессиональным образованием, не менее 3 лет.</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ведущего экономиста по труду</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ведущего экономиста по труду.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среди работников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ведущий экономист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ведущего экономиста по труду;</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эксплуатации оргтехники;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охране труда при выполнении работ на ПВЭМ.</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ведущего экономиста по труду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 Приказ Минтруда России от 29.10.2021».</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 Министерства труда и социальной защиты Российской Федерации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8efcb804b6543e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