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Положение о комиссии (комитете)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Основные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Комитет (комиссия) по охране труда является составным элементом системы управления охраной труда у работодателя, а также одной из форм участия работников в управлении охраной труда. Работа комитета (комиссии) по охране труда строится на принципах социального партнерства.</w:t>
      </w:r>
    </w:p>
    <w:p>
      <w:pPr>
        <w:spacing w:line="240" w:lineRule="auto"/>
        <w:rPr>
          <w:rFonts w:hAnsi="Times New Roman" w:cs="Times New Roman"/>
          <w:color w:val="000000"/>
          <w:sz w:val="24"/>
          <w:szCs w:val="24"/>
        </w:rPr>
      </w:pPr>
      <w:r>
        <w:rPr>
          <w:rFonts w:hAnsi="Times New Roman" w:cs="Times New Roman"/>
          <w:color w:val="000000"/>
          <w:sz w:val="24"/>
          <w:szCs w:val="24"/>
        </w:rPr>
        <w:t>Комитет (комиссия) по охране труда организует совместные действия работодателя и работников по обеспечению требований охраны труда, предупреждению производственного травматизма и профессиональных заболеваний, а также организует проведение проверок условий и охраны труда на рабочих местах и информирование работников о результатах указанных проверок, сбор предложений к разделу об охране труда коллективного договора и (или) соглашения.</w:t>
      </w:r>
    </w:p>
    <w:p>
      <w:pPr>
        <w:spacing w:line="240" w:lineRule="auto"/>
        <w:rPr>
          <w:rFonts w:hAnsi="Times New Roman" w:cs="Times New Roman"/>
          <w:color w:val="000000"/>
          <w:sz w:val="24"/>
          <w:szCs w:val="24"/>
        </w:rPr>
      </w:pPr>
      <w:r>
        <w:rPr>
          <w:rFonts w:hAnsi="Times New Roman" w:cs="Times New Roman"/>
          <w:color w:val="000000"/>
          <w:sz w:val="24"/>
          <w:szCs w:val="24"/>
        </w:rPr>
        <w:t>Комитет создается по инициативе работодателя и (или) по инициативе работников либо их представительного органа на паритетной основе (каждая сторона имеет один голос вне зависимости от общего числа представителей стороны) из представителей работодателя, профессионального союза или иного представительного органа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Численность членов Комитета определяется в зависимости от численности работников, занятых у работодателя, организационной структуры, специфики производства и других особенностей по взаимной договоренности сторон, представляющих интересы работодателя 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Выдвижение в Комитет представителей работников может осуществляться на основании решения выборного органа первичной профсоюзной организации, если он объединяет более половины работающих, или на собрании (конференции) работников организации; представители работодателя выдвигаются работодателем. Состав Комитета утверждается приказом (распоряжением)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Комитет избирает из своего состава председателя, заместителей от каждой стороны социального партнерства и секретаря. Председателем Комитета, как правило, является непосредственно работодатель или его уполномоченный представитель, одним из заместителей является представитель выборного органа первичной профсоюзной организации или иного уполномоченного работниками представительного органа, секретарем - работник службы охраны труда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Выборный орган первичной профсоюзной организации или собрание (конференция) работников вправе отзывать из состава Комитета своих представителей и выдвигать в его состав новых представителей. Работодатель вправе своим распоряжением отзывать своих представителей из состава Комитета и назначать вместо них новых представителей.</w:t>
      </w:r>
    </w:p>
    <w:p>
      <w:pPr>
        <w:spacing w:line="240" w:lineRule="auto"/>
        <w:rPr>
          <w:rFonts w:hAnsi="Times New Roman" w:cs="Times New Roman"/>
          <w:color w:val="000000"/>
          <w:sz w:val="24"/>
          <w:szCs w:val="24"/>
        </w:rPr>
      </w:pPr>
      <w:r>
        <w:rPr>
          <w:rFonts w:hAnsi="Times New Roman" w:cs="Times New Roman"/>
          <w:color w:val="000000"/>
          <w:sz w:val="24"/>
          <w:szCs w:val="24"/>
        </w:rPr>
        <w:t>Комитет осуществляет свою деятельность в соответствии с разрабатываемыми им регламентом и планом работы, которые утверждаются председателем Комитета.</w:t>
      </w:r>
    </w:p>
    <w:p>
      <w:pPr>
        <w:spacing w:line="240" w:lineRule="auto"/>
        <w:rPr>
          <w:rFonts w:hAnsi="Times New Roman" w:cs="Times New Roman"/>
          <w:color w:val="000000"/>
          <w:sz w:val="24"/>
          <w:szCs w:val="24"/>
        </w:rPr>
      </w:pPr>
      <w:r>
        <w:rPr>
          <w:rFonts w:hAnsi="Times New Roman" w:cs="Times New Roman"/>
          <w:color w:val="000000"/>
          <w:sz w:val="24"/>
          <w:szCs w:val="24"/>
        </w:rPr>
        <w:t>Комитет в своей деятельности руководствуется законами и иными нормативными правовыми актами Российской Федерации, законами и иными нормативными правовыми актами субъектов Российской Федерации об охране труда, генеральным, региональным, отраслевым (межотраслевым), территориальным соглашениями, действующими в отношении работодателя, коллективным договором (соглашением по охране труда), локальными нормативными актами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Члены Комитета проходят обучение по охране труда и проверку знания требований охраны труда в соответствии с </w:t>
      </w:r>
      <w:r>
        <w:rPr>
          <w:rFonts w:hAnsi="Times New Roman" w:cs="Times New Roman"/>
          <w:color w:val="000000"/>
          <w:sz w:val="24"/>
          <w:szCs w:val="24"/>
        </w:rPr>
        <w:t>Постановлением Правительства РФ от 24.12.2021 N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Обеспечение деятельности Комитета, его членов (освобождение от основной работы на время исполнения обязанностей, прохождения обучения по охране труда) устанавливается коллективным договором, локальным нормативным актом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Комитет взаимодействует с органом исполнительной власти субъекта Российской Федерации в области охраны труда, на территории которого осуществляет деятельность работодатель, органами государственного надзора (контроля) за соблюдением трудового законодательства указанного субъекта Российской Федерации, другими органами государственного надзора (контроля), а также с технической инспекцией труда профсоюзов.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Задачи Комитета</w:t>
      </w:r>
    </w:p>
    <w:p>
      <w:pPr>
        <w:spacing w:line="240" w:lineRule="auto"/>
        <w:rPr>
          <w:rFonts w:hAnsi="Times New Roman" w:cs="Times New Roman"/>
          <w:color w:val="000000"/>
          <w:sz w:val="24"/>
          <w:szCs w:val="24"/>
        </w:rPr>
      </w:pPr>
      <w:r>
        <w:rPr>
          <w:rFonts w:hAnsi="Times New Roman" w:cs="Times New Roman"/>
          <w:color w:val="000000"/>
          <w:sz w:val="24"/>
          <w:szCs w:val="24"/>
        </w:rPr>
        <w:t>Задачами Комитета являются:</w:t>
      </w:r>
    </w:p>
    <w:p>
      <w:pPr>
        <w:spacing w:line="240" w:lineRule="auto"/>
        <w:rPr>
          <w:rFonts w:hAnsi="Times New Roman" w:cs="Times New Roman"/>
          <w:color w:val="000000"/>
          <w:sz w:val="24"/>
          <w:szCs w:val="24"/>
        </w:rPr>
      </w:pPr>
      <w:r>
        <w:rPr>
          <w:rFonts w:hAnsi="Times New Roman" w:cs="Times New Roman"/>
          <w:color w:val="000000"/>
          <w:sz w:val="24"/>
          <w:szCs w:val="24"/>
        </w:rPr>
        <w:t>а) разработка и дальнейшее совершенствование программы совместных действий работодателя, работников, профессиональных союзов и (или) иных уполномоченных представительных органов работников (при наличии таких представительных органов) по обеспечению безопасных условий труда и соблюдению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рассмотрение проектов локальных нормативных актов работодателя по охране труда и формирование предложений по их корректировке в целях недопущения противоречий с требованиями действующего законодательства или ущемления прав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в) участие в организации и проведении контроля за состоянием условий труда на рабочих местах, выполнением требований охраны труда, а также за правильностью обеспечения и применения работниками средств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г) подготовка и представление работодателю предложений по улучшению условий и охраны труда по результатам проведения проверок, а также на основе анализа причин производственного травматизма и профессиональной заболеваемости;</w:t>
      </w:r>
    </w:p>
    <w:p>
      <w:pPr>
        <w:spacing w:line="240" w:lineRule="auto"/>
        <w:rPr>
          <w:rFonts w:hAnsi="Times New Roman" w:cs="Times New Roman"/>
          <w:color w:val="000000"/>
          <w:sz w:val="24"/>
          <w:szCs w:val="24"/>
        </w:rPr>
      </w:pPr>
      <w:r>
        <w:rPr>
          <w:rFonts w:hAnsi="Times New Roman" w:cs="Times New Roman"/>
          <w:color w:val="000000"/>
          <w:sz w:val="24"/>
          <w:szCs w:val="24"/>
        </w:rPr>
        <w:t>д) рассматривать результаты проведения специальной оценки условий труда и оценки профессиональных рисков, поступившие особые мнения, а также замечания и предложения первичной профсоюзной организации и (или) иных уполномоченных представительных органов работников (при наличии таких представительных органов);</w:t>
      </w:r>
    </w:p>
    <w:p>
      <w:pPr>
        <w:spacing w:line="240" w:lineRule="auto"/>
        <w:rPr>
          <w:rFonts w:hAnsi="Times New Roman" w:cs="Times New Roman"/>
          <w:color w:val="000000"/>
          <w:sz w:val="24"/>
          <w:szCs w:val="24"/>
        </w:rPr>
      </w:pPr>
      <w:r>
        <w:rPr>
          <w:rFonts w:hAnsi="Times New Roman" w:cs="Times New Roman"/>
          <w:color w:val="000000"/>
          <w:sz w:val="24"/>
          <w:szCs w:val="24"/>
        </w:rPr>
        <w:t>е) содействие работодателю в информировании работников о состоянии условий и охраны труда на рабочих местах, существующем риске повреждения здоровья и о полагающихся работникам компенсациях за работу во вредных и (или) опасных условиях труда, средствах индивидуальной защиты.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Функции Комитета</w:t>
      </w:r>
    </w:p>
    <w:p>
      <w:pPr>
        <w:spacing w:line="240" w:lineRule="auto"/>
        <w:rPr>
          <w:rFonts w:hAnsi="Times New Roman" w:cs="Times New Roman"/>
          <w:color w:val="000000"/>
          <w:sz w:val="24"/>
          <w:szCs w:val="24"/>
        </w:rPr>
      </w:pPr>
      <w:r>
        <w:rPr>
          <w:rFonts w:hAnsi="Times New Roman" w:cs="Times New Roman"/>
          <w:color w:val="000000"/>
          <w:sz w:val="24"/>
          <w:szCs w:val="24"/>
        </w:rPr>
        <w:t>Функциями Комитета являются:</w:t>
      </w:r>
    </w:p>
    <w:p>
      <w:pPr>
        <w:spacing w:line="240" w:lineRule="auto"/>
        <w:rPr>
          <w:rFonts w:hAnsi="Times New Roman" w:cs="Times New Roman"/>
          <w:color w:val="000000"/>
          <w:sz w:val="24"/>
          <w:szCs w:val="24"/>
        </w:rPr>
      </w:pPr>
      <w:r>
        <w:rPr>
          <w:rFonts w:hAnsi="Times New Roman" w:cs="Times New Roman"/>
          <w:color w:val="000000"/>
          <w:sz w:val="24"/>
          <w:szCs w:val="24"/>
        </w:rPr>
        <w:t>а) рассмотрение предложений работодателя, работников, выборного органа первичной профсоюзной организации или иного уполномоченного работниками представительного органа с целью выработки рекомендаций по улучшению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содействие работодателю в организации обучения по охране труда, безопасным методам и приемам выполнения работ, а также в организации проверки знаний требований охраны труда и проведения инструктажей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участие в проведении проверок состояния условий и охраны труда на рабочих местах, рассмотрении их результатов, выработка предложений работодателю по приведению условий и охраны труда в соответствие с обязательными требованиями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г) информирование работников о проводимых мероприятиях по улучшению условий и охраны труда, профилактике производственного травматизма,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д) информирование работников о результатах специальной оценки условий труда на их рабочих местах, в том числе о декларировании соответствия условий труда на рабочих местах государственным нормативным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информирование работников о действующих нормативах по обеспечению смывающими и обезвреживающими средствами, прошедшей обязательную сертификацию или декларирование соответствия специальной одеждой, специальной обувью и другими средствами индивидуальной защиты, содействие осуществляемому у работодателя контролю за обеспечением ими работников, правильностью их применения, организацией их хранения, стирки, чистки, ремонта, дезинфекции и обеззараживания;</w:t>
      </w:r>
    </w:p>
    <w:p>
      <w:pPr>
        <w:spacing w:line="240" w:lineRule="auto"/>
        <w:rPr>
          <w:rFonts w:hAnsi="Times New Roman" w:cs="Times New Roman"/>
          <w:color w:val="000000"/>
          <w:sz w:val="24"/>
          <w:szCs w:val="24"/>
        </w:rPr>
      </w:pPr>
      <w:r>
        <w:rPr>
          <w:rFonts w:hAnsi="Times New Roman" w:cs="Times New Roman"/>
          <w:color w:val="000000"/>
          <w:sz w:val="24"/>
          <w:szCs w:val="24"/>
        </w:rPr>
        <w:t>ж) содействие работодателю в мероприятиях по организации проведения предварительных при поступлении на работу и периодических медицинских осмотров и учету результатов медицинских осмотров при трудоустройстве;</w:t>
      </w:r>
    </w:p>
    <w:p>
      <w:pPr>
        <w:spacing w:line="240" w:lineRule="auto"/>
        <w:rPr>
          <w:rFonts w:hAnsi="Times New Roman" w:cs="Times New Roman"/>
          <w:color w:val="000000"/>
          <w:sz w:val="24"/>
          <w:szCs w:val="24"/>
        </w:rPr>
      </w:pPr>
      <w:r>
        <w:rPr>
          <w:rFonts w:hAnsi="Times New Roman" w:cs="Times New Roman"/>
          <w:color w:val="000000"/>
          <w:sz w:val="24"/>
          <w:szCs w:val="24"/>
        </w:rPr>
        <w:t>з) содействие своевременной бесплатной выдаче работникам, занятым на работах с вредными (опасными) условиями труда, молока и других равноценных пищевых продуктов, лечебно-профилактического питания;</w:t>
      </w:r>
    </w:p>
    <w:p>
      <w:pPr>
        <w:spacing w:line="240" w:lineRule="auto"/>
        <w:rPr>
          <w:rFonts w:hAnsi="Times New Roman" w:cs="Times New Roman"/>
          <w:color w:val="000000"/>
          <w:sz w:val="24"/>
          <w:szCs w:val="24"/>
        </w:rPr>
      </w:pPr>
      <w:r>
        <w:rPr>
          <w:rFonts w:hAnsi="Times New Roman" w:cs="Times New Roman"/>
          <w:color w:val="000000"/>
          <w:sz w:val="24"/>
          <w:szCs w:val="24"/>
        </w:rPr>
        <w:t>и) содействие работодателю в рассмотрении вопросов финансирования мероприятий по охране труда, обязательного социального страхования от несчастных случаев на производстве и профессиональных заболеваний, а также осуществлении контроля за расходованием средств, направляемых на предупредительные меры по сокращению производственного травматизма и профессиональной заболеваемости;</w:t>
      </w:r>
    </w:p>
    <w:p>
      <w:pPr>
        <w:spacing w:line="240" w:lineRule="auto"/>
        <w:rPr>
          <w:rFonts w:hAnsi="Times New Roman" w:cs="Times New Roman"/>
          <w:color w:val="000000"/>
          <w:sz w:val="24"/>
          <w:szCs w:val="24"/>
        </w:rPr>
      </w:pPr>
      <w:r>
        <w:rPr>
          <w:rFonts w:hAnsi="Times New Roman" w:cs="Times New Roman"/>
          <w:color w:val="000000"/>
          <w:sz w:val="24"/>
          <w:szCs w:val="24"/>
        </w:rPr>
        <w:t>к) содействие работодателю во внедрении более совершенных технологий производства, нового оборудования, средств автоматизации и механизации производственных процессов с целью создания безопасных условий труда, ликвидации (сокращении числа) рабочих мест с вредными (опасными) условиями труда;</w:t>
      </w:r>
    </w:p>
    <w:p>
      <w:pPr>
        <w:spacing w:line="240" w:lineRule="auto"/>
        <w:rPr>
          <w:rFonts w:hAnsi="Times New Roman" w:cs="Times New Roman"/>
          <w:color w:val="000000"/>
          <w:sz w:val="24"/>
          <w:szCs w:val="24"/>
        </w:rPr>
      </w:pPr>
      <w:r>
        <w:rPr>
          <w:rFonts w:hAnsi="Times New Roman" w:cs="Times New Roman"/>
          <w:color w:val="000000"/>
          <w:sz w:val="24"/>
          <w:szCs w:val="24"/>
        </w:rPr>
        <w:t>л) подготовка и представление работодателю предложений по совершенствованию организации работ с целью обеспечения охраны труда и сохранения здоровья работников, созданию системы поощрения работников, соблюдающих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м) подготовка и представление работодателю, выборному органу первичной профсоюзной организации или иному уполномоченному работниками представительному органу предложений по разработке проектов локальных нормативных актов по охране труда, участие в разработке и рассмотрении указанных проектов;</w:t>
      </w:r>
    </w:p>
    <w:p>
      <w:pPr>
        <w:spacing w:line="240" w:lineRule="auto"/>
        <w:rPr>
          <w:rFonts w:hAnsi="Times New Roman" w:cs="Times New Roman"/>
          <w:color w:val="000000"/>
          <w:sz w:val="24"/>
          <w:szCs w:val="24"/>
        </w:rPr>
      </w:pPr>
      <w:r>
        <w:rPr>
          <w:rFonts w:hAnsi="Times New Roman" w:cs="Times New Roman"/>
          <w:color w:val="000000"/>
          <w:sz w:val="24"/>
          <w:szCs w:val="24"/>
        </w:rPr>
        <w:t>н) содействовать работодателю в рассмотрении обстоятельств, выявление причин, приводящих к микроповреждениям (микротравмам).</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Права Комитета</w:t>
      </w:r>
    </w:p>
    <w:p>
      <w:pPr>
        <w:spacing w:line="240" w:lineRule="auto"/>
        <w:rPr>
          <w:rFonts w:hAnsi="Times New Roman" w:cs="Times New Roman"/>
          <w:color w:val="000000"/>
          <w:sz w:val="24"/>
          <w:szCs w:val="24"/>
        </w:rPr>
      </w:pPr>
      <w:r>
        <w:rPr>
          <w:rFonts w:hAnsi="Times New Roman" w:cs="Times New Roman"/>
          <w:color w:val="000000"/>
          <w:sz w:val="24"/>
          <w:szCs w:val="24"/>
        </w:rPr>
        <w:t>Для осуществления возложенных функций Комитет вправе:</w:t>
      </w:r>
    </w:p>
    <w:p>
      <w:pPr>
        <w:spacing w:line="240" w:lineRule="auto"/>
        <w:rPr>
          <w:rFonts w:hAnsi="Times New Roman" w:cs="Times New Roman"/>
          <w:color w:val="000000"/>
          <w:sz w:val="24"/>
          <w:szCs w:val="24"/>
        </w:rPr>
      </w:pPr>
      <w:r>
        <w:rPr>
          <w:rFonts w:hAnsi="Times New Roman" w:cs="Times New Roman"/>
          <w:color w:val="000000"/>
          <w:sz w:val="24"/>
          <w:szCs w:val="24"/>
        </w:rPr>
        <w:t>а) запрашивать от работодателя информацию о состоянии условий труда на рабочих местах, производственного травматизма и профессиональной заболеваемости, наличии опасных и вредных производственных факторов и принятых мерах по защите от их воздействия, о существующем риске повреждения здоровья;</w:t>
      </w:r>
    </w:p>
    <w:p>
      <w:pPr>
        <w:spacing w:line="240" w:lineRule="auto"/>
        <w:rPr>
          <w:rFonts w:hAnsi="Times New Roman" w:cs="Times New Roman"/>
          <w:color w:val="000000"/>
          <w:sz w:val="24"/>
          <w:szCs w:val="24"/>
        </w:rPr>
      </w:pPr>
      <w:r>
        <w:rPr>
          <w:rFonts w:hAnsi="Times New Roman" w:cs="Times New Roman"/>
          <w:color w:val="000000"/>
          <w:sz w:val="24"/>
          <w:szCs w:val="24"/>
        </w:rPr>
        <w:t>б) заслушивать на заседаниях Комитета сообщения работодателя (его представителей), руководителей структурных подразделений и других работников организации по вопросам об обеспечении безопасных условий и охраны труда на рабочих местах работников и соблюдении их гарантий и прав на охрану труда;</w:t>
      </w:r>
    </w:p>
    <w:p>
      <w:pPr>
        <w:spacing w:line="240" w:lineRule="auto"/>
        <w:rPr>
          <w:rFonts w:hAnsi="Times New Roman" w:cs="Times New Roman"/>
          <w:color w:val="000000"/>
          <w:sz w:val="24"/>
          <w:szCs w:val="24"/>
        </w:rPr>
      </w:pPr>
      <w:r>
        <w:rPr>
          <w:rFonts w:hAnsi="Times New Roman" w:cs="Times New Roman"/>
          <w:color w:val="000000"/>
          <w:sz w:val="24"/>
          <w:szCs w:val="24"/>
        </w:rPr>
        <w:t>в) заслушивать на заседаниях Комитета руководителей структурных подразделений работодателя и иных должностных лиц, работников, допустивших нарушения требований охраны труда, повлекшие за собой тяжелые последствия, и вносить работодателю предложения о привлечении их к ответственности в соответствии с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г) участвовать в подготовке предложений к разделу коллективного договора (соглашения) по охране труда по вопросам, находящимся в компетенции Комитета;</w:t>
      </w:r>
    </w:p>
    <w:p>
      <w:pPr>
        <w:spacing w:line="240" w:lineRule="auto"/>
        <w:rPr>
          <w:rFonts w:hAnsi="Times New Roman" w:cs="Times New Roman"/>
          <w:color w:val="000000"/>
          <w:sz w:val="24"/>
          <w:szCs w:val="24"/>
        </w:rPr>
      </w:pPr>
      <w:r>
        <w:rPr>
          <w:rFonts w:hAnsi="Times New Roman" w:cs="Times New Roman"/>
          <w:color w:val="000000"/>
          <w:sz w:val="24"/>
          <w:szCs w:val="24"/>
        </w:rPr>
        <w:t>д) вносить работодателю предложения о стимулировании работников за активное участие в мероприятиях по улучшению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содействовать разрешению трудовых споров, связанных с применением законодательства об охране труда, изменением условий труда, предоставлением работникам, занятым во вредных и (или) опасных условиях труда, предусмотренных законодательством гарантий и компенсаций.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Обязанности Комитета</w:t>
      </w:r>
    </w:p>
    <w:p>
      <w:pPr>
        <w:spacing w:line="240" w:lineRule="auto"/>
        <w:rPr>
          <w:rFonts w:hAnsi="Times New Roman" w:cs="Times New Roman"/>
          <w:color w:val="000000"/>
          <w:sz w:val="24"/>
          <w:szCs w:val="24"/>
        </w:rPr>
      </w:pPr>
      <w:r>
        <w:rPr>
          <w:rFonts w:hAnsi="Times New Roman" w:cs="Times New Roman"/>
          <w:color w:val="000000"/>
          <w:sz w:val="24"/>
          <w:szCs w:val="24"/>
        </w:rPr>
        <w:t>Члены Комитета, представляющие работников, отчитываются не реже одного раза в год перед выборным органом первичной профсоюзной организации или собранием (конференцией) работников о проделанной ими в Комитете работе.</w:t>
      </w:r>
    </w:p>
    <w:p>
      <w:pPr>
        <w:spacing w:line="240" w:lineRule="auto"/>
        <w:rPr>
          <w:rFonts w:hAnsi="Times New Roman" w:cs="Times New Roman"/>
          <w:color w:val="000000"/>
          <w:sz w:val="24"/>
          <w:szCs w:val="24"/>
        </w:rPr>
      </w:pPr>
      <w:r>
        <w:rPr>
          <w:rFonts w:hAnsi="Times New Roman" w:cs="Times New Roman"/>
          <w:color w:val="000000"/>
          <w:sz w:val="24"/>
          <w:szCs w:val="24"/>
        </w:rPr>
        <w:t>Приложение</w:t>
      </w:r>
    </w:p>
    <w:p>
      <w:pPr>
        <w:spacing w:line="240" w:lineRule="auto"/>
        <w:jc w:val="center"/>
        <w:rPr>
          <w:rFonts w:hAnsi="Times New Roman" w:cs="Times New Roman"/>
          <w:color w:val="000000"/>
          <w:sz w:val="24"/>
          <w:szCs w:val="24"/>
        </w:rPr>
      </w:pPr>
      <w:r>
        <w:rPr>
          <w:rFonts w:hAnsi="Times New Roman" w:cs="Times New Roman"/>
          <w:color w:val="000000"/>
          <w:sz w:val="24"/>
          <w:szCs w:val="24"/>
        </w:rPr>
        <w:t>Протокол</w:t>
      </w:r>
    </w:p>
    <w:p>
      <w:pPr>
        <w:spacing w:line="240" w:lineRule="auto"/>
        <w:jc w:val="center"/>
        <w:rPr>
          <w:rFonts w:hAnsi="Times New Roman" w:cs="Times New Roman"/>
          <w:color w:val="000000"/>
          <w:sz w:val="24"/>
          <w:szCs w:val="24"/>
        </w:rPr>
      </w:pPr>
      <w:r>
        <w:rPr>
          <w:rFonts w:hAnsi="Times New Roman" w:cs="Times New Roman"/>
          <w:color w:val="000000"/>
          <w:sz w:val="24"/>
          <w:szCs w:val="24"/>
        </w:rPr>
        <w:t>заседания комитета по охране труда № __</w:t>
      </w:r>
    </w:p>
    <w:p>
      <w:pPr>
        <w:spacing w:line="240" w:lineRule="auto"/>
        <w:jc w:val="right"/>
        <w:rPr>
          <w:rFonts w:hAnsi="Times New Roman" w:cs="Times New Roman"/>
          <w:color w:val="000000"/>
          <w:sz w:val="24"/>
          <w:szCs w:val="24"/>
        </w:rPr>
      </w:pPr>
      <w:r>
        <w:rPr>
          <w:rFonts w:hAnsi="Times New Roman" w:cs="Times New Roman"/>
          <w:color w:val="000000"/>
          <w:sz w:val="24"/>
          <w:szCs w:val="24"/>
        </w:rPr>
        <w:t>от « __ _____ ____ г.</w:t>
      </w:r>
    </w:p>
    <w:p>
      <w:pPr>
        <w:spacing w:line="240" w:lineRule="auto"/>
        <w:rPr>
          <w:rFonts w:hAnsi="Times New Roman" w:cs="Times New Roman"/>
          <w:color w:val="000000"/>
          <w:sz w:val="24"/>
          <w:szCs w:val="24"/>
        </w:rPr>
      </w:pPr>
      <w:r>
        <w:rPr>
          <w:rFonts w:hAnsi="Times New Roman" w:cs="Times New Roman"/>
          <w:color w:val="000000"/>
          <w:sz w:val="24"/>
          <w:szCs w:val="24"/>
        </w:rPr>
        <w:t>Количество членов комитета  ________ чел.</w:t>
      </w:r>
    </w:p>
    <w:p>
      <w:pPr>
        <w:spacing w:line="240" w:lineRule="auto"/>
        <w:rPr>
          <w:rFonts w:hAnsi="Times New Roman" w:cs="Times New Roman"/>
          <w:color w:val="000000"/>
          <w:sz w:val="24"/>
          <w:szCs w:val="24"/>
        </w:rPr>
      </w:pPr>
      <w:r>
        <w:rPr>
          <w:rFonts w:hAnsi="Times New Roman" w:cs="Times New Roman"/>
          <w:color w:val="000000"/>
          <w:sz w:val="24"/>
          <w:szCs w:val="24"/>
        </w:rPr>
        <w:t>Присутствовали на заседании _______ чел.</w:t>
      </w:r>
    </w:p>
    <w:p>
      <w:pPr>
        <w:spacing w:line="240" w:lineRule="auto"/>
        <w:rPr>
          <w:rFonts w:hAnsi="Times New Roman" w:cs="Times New Roman"/>
          <w:color w:val="000000"/>
          <w:sz w:val="24"/>
          <w:szCs w:val="24"/>
        </w:rPr>
      </w:pPr>
      <w:r>
        <w:rPr>
          <w:rFonts w:hAnsi="Times New Roman" w:cs="Times New Roman"/>
          <w:color w:val="000000"/>
          <w:sz w:val="24"/>
          <w:szCs w:val="24"/>
        </w:rPr>
        <w:t>Приглашены: __ чел.</w:t>
      </w:r>
    </w:p>
    <w:p>
      <w:pPr>
        <w:spacing w:line="240" w:lineRule="auto"/>
        <w:jc w:val="center"/>
        <w:rPr>
          <w:rFonts w:hAnsi="Times New Roman" w:cs="Times New Roman"/>
          <w:color w:val="000000"/>
          <w:sz w:val="24"/>
          <w:szCs w:val="24"/>
        </w:rPr>
      </w:pPr>
      <w:r>
        <w:rPr>
          <w:rFonts w:hAnsi="Times New Roman" w:cs="Times New Roman"/>
          <w:color w:val="000000"/>
          <w:sz w:val="24"/>
          <w:szCs w:val="24"/>
        </w:rPr>
        <w:t>ПОВЕСТКА ДНЯ</w:t>
      </w:r>
    </w:p>
    <w:p>
      <w:pPr>
        <w:spacing w:line="240" w:lineRule="auto"/>
        <w:rPr>
          <w:rFonts w:hAnsi="Times New Roman" w:cs="Times New Roman"/>
          <w:color w:val="000000"/>
          <w:sz w:val="24"/>
          <w:szCs w:val="24"/>
        </w:rPr>
      </w:pPr>
      <w:r>
        <w:rPr>
          <w:rFonts w:hAnsi="Times New Roman" w:cs="Times New Roman"/>
          <w:color w:val="000000"/>
          <w:sz w:val="24"/>
          <w:szCs w:val="24"/>
        </w:rPr>
        <w:t>1.</w:t>
      </w:r>
    </w:p>
    <w:p>
      <w:pPr>
        <w:spacing w:line="240" w:lineRule="auto"/>
        <w:rPr>
          <w:rFonts w:hAnsi="Times New Roman" w:cs="Times New Roman"/>
          <w:color w:val="000000"/>
          <w:sz w:val="24"/>
          <w:szCs w:val="24"/>
        </w:rPr>
      </w:pPr>
      <w:r>
        <w:rPr>
          <w:rFonts w:hAnsi="Times New Roman" w:cs="Times New Roman"/>
          <w:color w:val="000000"/>
          <w:sz w:val="24"/>
          <w:szCs w:val="24"/>
        </w:rPr>
        <w:t>1. СЛУШАЛИ: 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ПОСТАНОВИЛИ: _______________________________.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Председатель: 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Секретарь: ______________</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c9990c6d5364fd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