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33512D" w:rsidRPr="00404CF2" w:rsidRDefault="0033512D" w:rsidP="009572E3">
      <w:pPr>
        <w:jc w:val="both"/>
        <w:rPr>
          <w:rFonts w:ascii="Arial" w:hAnsi="Arial" w:cs="Arial"/>
          <w:szCs w:val="24"/>
          <w:lang w:val="en-GB"/>
        </w:rPr>
      </w:pPr>
    </w:p>
    <w:p w:rsidR="0033512D" w:rsidRPr="00E96F90" w:rsidRDefault="00E96F90" w:rsidP="009572E3">
      <w:pPr>
        <w:ind w:right="25"/>
        <w:jc w:val="both"/>
        <w:rPr>
          <w:rFonts w:ascii="Arial" w:hAnsi="Arial" w:cs="Arial"/>
          <w:b/>
          <w:sz w:val="48"/>
          <w:szCs w:val="48"/>
          <w:lang w:val="en-GB"/>
        </w:rPr>
      </w:pPr>
      <w:r w:rsidRPr="00E96F90">
        <w:rPr>
          <w:rFonts w:ascii="Arial" w:hAnsi="Arial" w:cs="Arial"/>
          <w:b/>
          <w:sz w:val="48"/>
          <w:szCs w:val="48"/>
          <w:lang w:val="en-GB"/>
        </w:rPr>
        <w:t xml:space="preserve">TOOLBOX TALK </w:t>
      </w:r>
      <w:r w:rsidR="0033512D" w:rsidRPr="00E96F90">
        <w:rPr>
          <w:rFonts w:ascii="Arial" w:hAnsi="Arial" w:cs="Arial"/>
          <w:b/>
          <w:sz w:val="48"/>
          <w:szCs w:val="48"/>
          <w:lang w:val="en-GB"/>
        </w:rPr>
        <w:t>WATER</w:t>
      </w:r>
      <w:r w:rsidR="009572E3" w:rsidRPr="00E96F90">
        <w:rPr>
          <w:rFonts w:ascii="Arial" w:hAnsi="Arial" w:cs="Arial"/>
          <w:b/>
          <w:sz w:val="48"/>
          <w:szCs w:val="48"/>
          <w:lang w:val="en-GB"/>
        </w:rPr>
        <w:t xml:space="preserve"> </w:t>
      </w:r>
      <w:r w:rsidR="0033512D" w:rsidRPr="00E96F90">
        <w:rPr>
          <w:rFonts w:ascii="Arial" w:hAnsi="Arial" w:cs="Arial"/>
          <w:b/>
          <w:sz w:val="48"/>
          <w:szCs w:val="48"/>
          <w:lang w:val="en-GB"/>
        </w:rPr>
        <w:t>POLLUTION</w:t>
      </w:r>
    </w:p>
    <w:p w:rsidR="009572E3" w:rsidRPr="00404CF2" w:rsidRDefault="009572E3" w:rsidP="009572E3">
      <w:pPr>
        <w:ind w:right="25"/>
        <w:jc w:val="both"/>
        <w:rPr>
          <w:rFonts w:ascii="Arial" w:hAnsi="Arial" w:cs="Arial"/>
          <w:lang w:val="en-GB"/>
        </w:rPr>
      </w:pPr>
    </w:p>
    <w:p w:rsidR="0033512D" w:rsidRPr="00404CF2" w:rsidRDefault="0033512D" w:rsidP="009572E3">
      <w:pPr>
        <w:pStyle w:val="a5"/>
        <w:jc w:val="both"/>
        <w:rPr>
          <w:rFonts w:ascii="Arial" w:hAnsi="Arial" w:cs="Arial"/>
          <w:szCs w:val="24"/>
          <w:lang w:val="en-GB"/>
        </w:rPr>
      </w:pPr>
      <w:r w:rsidRPr="00404CF2">
        <w:rPr>
          <w:rFonts w:ascii="Arial" w:hAnsi="Arial" w:cs="Arial"/>
          <w:szCs w:val="24"/>
          <w:lang w:val="en-GB"/>
        </w:rPr>
        <w:t>It is vital to manage water properly on site to protect our environment. If watercourses are polluted, or unacceptable wastes are disposed of to a sewer system, you or the company may end up in court. Industries using water from a river downstream of site ma</w:t>
      </w:r>
      <w:bookmarkStart w:id="0" w:name="_GoBack"/>
      <w:bookmarkEnd w:id="0"/>
      <w:r w:rsidRPr="00404CF2">
        <w:rPr>
          <w:rFonts w:ascii="Arial" w:hAnsi="Arial" w:cs="Arial"/>
          <w:szCs w:val="24"/>
          <w:lang w:val="en-GB"/>
        </w:rPr>
        <w:t>y be affected by reduced water quality and sue if this causes damage. The site does not need to be next to a river to cause a problem. Any pollutants getting into a surface water drain or groundwater can end up in a river even if it is miles away. These pollutants can be traced back to source.</w:t>
      </w:r>
      <w:r w:rsidR="009572E3" w:rsidRPr="00404CF2">
        <w:rPr>
          <w:rFonts w:ascii="Arial" w:hAnsi="Arial" w:cs="Arial"/>
          <w:szCs w:val="24"/>
          <w:lang w:val="en-GB"/>
        </w:rPr>
        <w:t xml:space="preserve"> </w:t>
      </w:r>
      <w:r w:rsidRPr="00404CF2">
        <w:rPr>
          <w:rFonts w:ascii="Arial" w:hAnsi="Arial" w:cs="Arial"/>
          <w:szCs w:val="24"/>
          <w:lang w:val="en-GB"/>
        </w:rPr>
        <w:t>Spillages can be easily noticed. A gallon of oil can completely cover a lake the size of two football pitches.</w:t>
      </w:r>
    </w:p>
    <w:p w:rsidR="009572E3" w:rsidRPr="00404CF2" w:rsidRDefault="009572E3" w:rsidP="009572E3">
      <w:pPr>
        <w:pStyle w:val="a5"/>
        <w:jc w:val="both"/>
        <w:rPr>
          <w:rFonts w:ascii="Arial" w:hAnsi="Arial" w:cs="Arial"/>
          <w:szCs w:val="24"/>
          <w:lang w:val="en-GB"/>
        </w:rPr>
      </w:pPr>
    </w:p>
    <w:p w:rsidR="0033512D" w:rsidRPr="00404CF2" w:rsidRDefault="0033512D" w:rsidP="009572E3">
      <w:pPr>
        <w:pStyle w:val="a5"/>
        <w:jc w:val="both"/>
        <w:rPr>
          <w:rFonts w:ascii="Arial" w:hAnsi="Arial" w:cs="Arial"/>
          <w:b/>
          <w:szCs w:val="24"/>
          <w:lang w:val="en-GB"/>
        </w:rPr>
      </w:pPr>
      <w:r w:rsidRPr="00404CF2">
        <w:rPr>
          <w:rFonts w:ascii="Arial" w:hAnsi="Arial" w:cs="Arial"/>
          <w:b/>
          <w:szCs w:val="24"/>
          <w:lang w:val="en-GB"/>
        </w:rPr>
        <w:t>SITE</w:t>
      </w:r>
      <w:r w:rsidR="009572E3" w:rsidRPr="00404CF2">
        <w:rPr>
          <w:rFonts w:ascii="Arial" w:hAnsi="Arial" w:cs="Arial"/>
          <w:b/>
          <w:szCs w:val="24"/>
          <w:lang w:val="en-GB"/>
        </w:rPr>
        <w:t xml:space="preserve"> </w:t>
      </w:r>
      <w:r w:rsidRPr="00404CF2">
        <w:rPr>
          <w:rFonts w:ascii="Arial" w:hAnsi="Arial" w:cs="Arial"/>
          <w:b/>
          <w:szCs w:val="24"/>
          <w:lang w:val="en-GB"/>
        </w:rPr>
        <w:t>DRAINAGE</w:t>
      </w:r>
    </w:p>
    <w:p w:rsidR="009572E3" w:rsidRPr="00404CF2" w:rsidRDefault="009572E3" w:rsidP="009572E3">
      <w:pPr>
        <w:pStyle w:val="a5"/>
        <w:jc w:val="both"/>
        <w:rPr>
          <w:rFonts w:ascii="Arial" w:hAnsi="Arial" w:cs="Arial"/>
          <w:b/>
          <w:szCs w:val="24"/>
          <w:lang w:val="en-GB"/>
        </w:rPr>
      </w:pPr>
    </w:p>
    <w:p w:rsidR="0033512D" w:rsidRPr="00404CF2" w:rsidRDefault="0033512D" w:rsidP="009572E3">
      <w:pPr>
        <w:pStyle w:val="a5"/>
        <w:jc w:val="both"/>
        <w:rPr>
          <w:rFonts w:ascii="Arial" w:hAnsi="Arial" w:cs="Arial"/>
          <w:szCs w:val="24"/>
          <w:lang w:val="en-GB"/>
        </w:rPr>
      </w:pPr>
      <w:r w:rsidRPr="00404CF2">
        <w:rPr>
          <w:rFonts w:ascii="Arial" w:hAnsi="Arial" w:cs="Arial"/>
          <w:szCs w:val="24"/>
          <w:lang w:val="en-GB"/>
        </w:rPr>
        <w:t>There are generally two main types of drainage on site:</w:t>
      </w:r>
    </w:p>
    <w:p w:rsidR="009572E3" w:rsidRPr="00404CF2" w:rsidRDefault="009572E3" w:rsidP="009572E3">
      <w:pPr>
        <w:pStyle w:val="a5"/>
        <w:jc w:val="both"/>
        <w:rPr>
          <w:rFonts w:ascii="Arial" w:hAnsi="Arial" w:cs="Arial"/>
          <w:szCs w:val="24"/>
          <w:lang w:val="en-GB"/>
        </w:rPr>
      </w:pPr>
    </w:p>
    <w:p w:rsidR="0033512D" w:rsidRPr="00404CF2" w:rsidRDefault="0033512D" w:rsidP="009572E3">
      <w:pPr>
        <w:pStyle w:val="a5"/>
        <w:jc w:val="both"/>
        <w:rPr>
          <w:rFonts w:ascii="Arial" w:hAnsi="Arial" w:cs="Arial"/>
          <w:szCs w:val="24"/>
          <w:lang w:val="en-GB"/>
        </w:rPr>
      </w:pPr>
      <w:r w:rsidRPr="00404CF2">
        <w:rPr>
          <w:rFonts w:ascii="Arial" w:hAnsi="Arial" w:cs="Arial"/>
          <w:szCs w:val="24"/>
          <w:lang w:val="en-GB"/>
        </w:rPr>
        <w:t xml:space="preserve">Surface water drains are designed to carry uncontaminated rainwater directly to a stream, river or soakaway. These should be colour coded blue. </w:t>
      </w:r>
      <w:r w:rsidRPr="00404CF2">
        <w:rPr>
          <w:rFonts w:ascii="Arial" w:hAnsi="Arial" w:cs="Arial"/>
          <w:b/>
          <w:szCs w:val="24"/>
          <w:lang w:val="en-GB"/>
        </w:rPr>
        <w:t>NOTHING</w:t>
      </w:r>
      <w:r w:rsidRPr="00404CF2">
        <w:rPr>
          <w:rFonts w:ascii="Arial" w:hAnsi="Arial" w:cs="Arial"/>
          <w:szCs w:val="24"/>
          <w:lang w:val="en-GB"/>
        </w:rPr>
        <w:t xml:space="preserve"> should be allowed to enter surface water drains, except rainwater. Materials and plant should not be stored near drains. Even if described as bio-degradable, detergents are not suitable for discharge to surface water drains. Use of detergents should be carried out in designated areas draining to foul sewers.</w:t>
      </w:r>
    </w:p>
    <w:p w:rsidR="009572E3" w:rsidRPr="00404CF2" w:rsidRDefault="009572E3" w:rsidP="009572E3">
      <w:pPr>
        <w:pStyle w:val="a5"/>
        <w:jc w:val="both"/>
        <w:rPr>
          <w:rFonts w:ascii="Arial" w:hAnsi="Arial" w:cs="Arial"/>
          <w:szCs w:val="24"/>
          <w:lang w:val="en-GB"/>
        </w:rPr>
      </w:pPr>
    </w:p>
    <w:p w:rsidR="0033512D" w:rsidRPr="00404CF2" w:rsidRDefault="0033512D" w:rsidP="009572E3">
      <w:pPr>
        <w:pStyle w:val="a5"/>
        <w:jc w:val="both"/>
        <w:rPr>
          <w:rFonts w:ascii="Arial" w:hAnsi="Arial" w:cs="Arial"/>
          <w:szCs w:val="24"/>
          <w:lang w:val="en-GB"/>
        </w:rPr>
      </w:pPr>
      <w:r w:rsidRPr="00404CF2">
        <w:rPr>
          <w:rFonts w:ascii="Arial" w:hAnsi="Arial" w:cs="Arial"/>
          <w:szCs w:val="24"/>
          <w:lang w:val="en-GB"/>
        </w:rPr>
        <w:t xml:space="preserve">Foul water drains are designed to carry foul water directly to a sewage works for treatment before being discharged into a watercourse. These should be colour coded red. It is </w:t>
      </w:r>
      <w:r w:rsidRPr="00404CF2">
        <w:rPr>
          <w:rFonts w:ascii="Arial" w:hAnsi="Arial" w:cs="Arial"/>
          <w:b/>
          <w:szCs w:val="24"/>
          <w:lang w:val="en-GB"/>
        </w:rPr>
        <w:t>ILLEGAL</w:t>
      </w:r>
      <w:r w:rsidRPr="00404CF2">
        <w:rPr>
          <w:rFonts w:ascii="Arial" w:hAnsi="Arial" w:cs="Arial"/>
          <w:szCs w:val="24"/>
          <w:lang w:val="en-GB"/>
        </w:rPr>
        <w:t xml:space="preserve"> to discharge into foul sewers without agreement from the sewage undertaker.</w:t>
      </w:r>
    </w:p>
    <w:p w:rsidR="009572E3" w:rsidRPr="00404CF2" w:rsidRDefault="009572E3" w:rsidP="009572E3">
      <w:pPr>
        <w:pStyle w:val="a5"/>
        <w:jc w:val="both"/>
        <w:rPr>
          <w:rFonts w:ascii="Arial" w:hAnsi="Arial" w:cs="Arial"/>
          <w:szCs w:val="24"/>
          <w:lang w:val="en-GB"/>
        </w:rPr>
      </w:pPr>
    </w:p>
    <w:p w:rsidR="0033512D" w:rsidRPr="00404CF2" w:rsidRDefault="0033512D" w:rsidP="009572E3">
      <w:pPr>
        <w:pStyle w:val="a5"/>
        <w:jc w:val="both"/>
        <w:rPr>
          <w:rFonts w:ascii="Arial" w:hAnsi="Arial" w:cs="Arial"/>
          <w:szCs w:val="24"/>
          <w:lang w:val="en-GB"/>
        </w:rPr>
      </w:pPr>
      <w:r w:rsidRPr="00404CF2">
        <w:rPr>
          <w:rFonts w:ascii="Arial" w:hAnsi="Arial" w:cs="Arial"/>
          <w:szCs w:val="24"/>
          <w:lang w:val="en-GB"/>
        </w:rPr>
        <w:t xml:space="preserve">It is an offence to cause or knowingly permit any poisonous, noxious or polluting matter or any solid waste matter (which includes cement, silt, concrete, oil, petroleum spirit, sewage or other polluting matter) to enter any controlled waters unless a consent to discharge is authorised by the relevant agency. Road drains and surface water gullies generally discharge into controlled waters and should be treated as such. </w:t>
      </w:r>
      <w:r w:rsidRPr="00404CF2">
        <w:rPr>
          <w:rFonts w:ascii="Arial" w:hAnsi="Arial" w:cs="Arial"/>
          <w:b/>
          <w:szCs w:val="24"/>
          <w:lang w:val="en-GB"/>
        </w:rPr>
        <w:t>DO NOT</w:t>
      </w:r>
      <w:r w:rsidRPr="00404CF2">
        <w:rPr>
          <w:rFonts w:ascii="Arial" w:hAnsi="Arial" w:cs="Arial"/>
          <w:szCs w:val="24"/>
          <w:lang w:val="en-GB"/>
        </w:rPr>
        <w:t xml:space="preserve"> wash tools out in watercourses.</w:t>
      </w:r>
    </w:p>
    <w:p w:rsidR="009572E3" w:rsidRPr="00404CF2" w:rsidRDefault="009572E3" w:rsidP="009572E3">
      <w:pPr>
        <w:pStyle w:val="a5"/>
        <w:jc w:val="both"/>
        <w:rPr>
          <w:rFonts w:ascii="Arial" w:hAnsi="Arial" w:cs="Arial"/>
          <w:szCs w:val="24"/>
          <w:lang w:val="en-GB"/>
        </w:rPr>
      </w:pPr>
    </w:p>
    <w:p w:rsidR="0033512D" w:rsidRPr="00404CF2" w:rsidRDefault="0033512D" w:rsidP="009572E3">
      <w:pPr>
        <w:pStyle w:val="a5"/>
        <w:jc w:val="both"/>
        <w:rPr>
          <w:rFonts w:ascii="Arial" w:hAnsi="Arial" w:cs="Arial"/>
          <w:szCs w:val="24"/>
          <w:lang w:val="en-GB"/>
        </w:rPr>
      </w:pPr>
      <w:r w:rsidRPr="00404CF2">
        <w:rPr>
          <w:rFonts w:ascii="Arial" w:hAnsi="Arial" w:cs="Arial"/>
          <w:szCs w:val="24"/>
          <w:lang w:val="en-GB"/>
        </w:rPr>
        <w:t xml:space="preserve">It is vital that a Spillage Response Procedure is in place on all sites. (See Environmental Toolbox </w:t>
      </w:r>
      <w:r w:rsidR="001034CA" w:rsidRPr="00404CF2">
        <w:rPr>
          <w:rFonts w:ascii="Arial" w:hAnsi="Arial" w:cs="Arial"/>
          <w:szCs w:val="24"/>
          <w:lang w:val="en-GB"/>
        </w:rPr>
        <w:t>T</w:t>
      </w:r>
      <w:r w:rsidRPr="00404CF2">
        <w:rPr>
          <w:rFonts w:ascii="Arial" w:hAnsi="Arial" w:cs="Arial"/>
          <w:szCs w:val="24"/>
          <w:lang w:val="en-GB"/>
        </w:rPr>
        <w:t>alk EO2.</w:t>
      </w:r>
    </w:p>
    <w:p w:rsidR="009572E3" w:rsidRPr="00404CF2" w:rsidRDefault="009572E3" w:rsidP="009572E3">
      <w:pPr>
        <w:pStyle w:val="a5"/>
        <w:jc w:val="both"/>
        <w:rPr>
          <w:rFonts w:ascii="Arial" w:hAnsi="Arial" w:cs="Arial"/>
          <w:b/>
          <w:szCs w:val="24"/>
          <w:lang w:val="en-GB"/>
        </w:rPr>
      </w:pPr>
    </w:p>
    <w:p w:rsidR="0033512D" w:rsidRPr="00404CF2" w:rsidRDefault="0033512D" w:rsidP="00404CF2">
      <w:pPr>
        <w:pStyle w:val="a5"/>
        <w:rPr>
          <w:rFonts w:ascii="Arial" w:hAnsi="Arial" w:cs="Arial"/>
          <w:b/>
          <w:szCs w:val="24"/>
          <w:lang w:val="en-GB"/>
        </w:rPr>
      </w:pPr>
      <w:r w:rsidRPr="00404CF2">
        <w:rPr>
          <w:rFonts w:ascii="Arial" w:hAnsi="Arial" w:cs="Arial"/>
          <w:b/>
          <w:szCs w:val="24"/>
          <w:lang w:val="en-GB"/>
        </w:rPr>
        <w:t>REFUE</w:t>
      </w:r>
      <w:r w:rsidR="00404CF2">
        <w:rPr>
          <w:rFonts w:ascii="Arial" w:hAnsi="Arial" w:cs="Arial"/>
          <w:b/>
          <w:szCs w:val="24"/>
          <w:lang w:val="en-GB"/>
        </w:rPr>
        <w:t>L</w:t>
      </w:r>
      <w:r w:rsidRPr="00404CF2">
        <w:rPr>
          <w:rFonts w:ascii="Arial" w:hAnsi="Arial" w:cs="Arial"/>
          <w:b/>
          <w:szCs w:val="24"/>
          <w:lang w:val="en-GB"/>
        </w:rPr>
        <w:t>LING</w:t>
      </w:r>
    </w:p>
    <w:p w:rsidR="009572E3" w:rsidRPr="00404CF2" w:rsidRDefault="009572E3" w:rsidP="009572E3">
      <w:pPr>
        <w:pStyle w:val="a5"/>
        <w:jc w:val="both"/>
        <w:rPr>
          <w:rFonts w:ascii="Arial" w:hAnsi="Arial" w:cs="Arial"/>
          <w:b/>
          <w:szCs w:val="24"/>
          <w:lang w:val="en-GB"/>
        </w:rPr>
      </w:pPr>
    </w:p>
    <w:p w:rsidR="0033512D" w:rsidRPr="00404CF2" w:rsidRDefault="0033512D" w:rsidP="009572E3">
      <w:pPr>
        <w:pStyle w:val="a5"/>
        <w:jc w:val="both"/>
        <w:rPr>
          <w:rFonts w:ascii="Arial" w:hAnsi="Arial" w:cs="Arial"/>
          <w:szCs w:val="24"/>
          <w:lang w:val="en-GB"/>
        </w:rPr>
      </w:pPr>
      <w:r w:rsidRPr="00404CF2">
        <w:rPr>
          <w:rFonts w:ascii="Arial" w:hAnsi="Arial" w:cs="Arial"/>
          <w:szCs w:val="24"/>
          <w:lang w:val="en-GB"/>
        </w:rPr>
        <w:t>The risk of</w:t>
      </w:r>
      <w:r w:rsidR="009572E3" w:rsidRPr="00404CF2">
        <w:rPr>
          <w:rFonts w:ascii="Arial" w:hAnsi="Arial" w:cs="Arial"/>
          <w:szCs w:val="24"/>
          <w:lang w:val="en-GB"/>
        </w:rPr>
        <w:t xml:space="preserve"> </w:t>
      </w:r>
      <w:r w:rsidRPr="00404CF2">
        <w:rPr>
          <w:rFonts w:ascii="Arial" w:hAnsi="Arial" w:cs="Arial"/>
          <w:szCs w:val="24"/>
          <w:lang w:val="en-GB"/>
        </w:rPr>
        <w:t xml:space="preserve">fuel spillage is greatest during </w:t>
      </w:r>
      <w:r w:rsidR="00404CF2" w:rsidRPr="00404CF2">
        <w:rPr>
          <w:rFonts w:ascii="Arial" w:hAnsi="Arial" w:cs="Arial"/>
          <w:szCs w:val="24"/>
          <w:lang w:val="en-GB"/>
        </w:rPr>
        <w:t>refuelling</w:t>
      </w:r>
      <w:r w:rsidRPr="00404CF2">
        <w:rPr>
          <w:rFonts w:ascii="Arial" w:hAnsi="Arial" w:cs="Arial"/>
          <w:szCs w:val="24"/>
          <w:lang w:val="en-GB"/>
        </w:rPr>
        <w:t xml:space="preserve">. </w:t>
      </w:r>
      <w:proofErr w:type="gramStart"/>
      <w:r w:rsidRPr="00404CF2">
        <w:rPr>
          <w:rFonts w:ascii="Arial" w:hAnsi="Arial" w:cs="Arial"/>
          <w:szCs w:val="24"/>
          <w:lang w:val="en-GB"/>
        </w:rPr>
        <w:t>Therefore</w:t>
      </w:r>
      <w:proofErr w:type="gramEnd"/>
      <w:r w:rsidRPr="00404CF2">
        <w:rPr>
          <w:rFonts w:ascii="Arial" w:hAnsi="Arial" w:cs="Arial"/>
          <w:szCs w:val="24"/>
          <w:lang w:val="en-GB"/>
        </w:rPr>
        <w:t xml:space="preserve"> no </w:t>
      </w:r>
      <w:r w:rsidR="00404CF2" w:rsidRPr="00404CF2">
        <w:rPr>
          <w:rFonts w:ascii="Arial" w:hAnsi="Arial" w:cs="Arial"/>
          <w:szCs w:val="24"/>
          <w:lang w:val="en-GB"/>
        </w:rPr>
        <w:t>refuelling</w:t>
      </w:r>
      <w:r w:rsidRPr="00404CF2">
        <w:rPr>
          <w:rFonts w:ascii="Arial" w:hAnsi="Arial" w:cs="Arial"/>
          <w:szCs w:val="24"/>
          <w:lang w:val="en-GB"/>
        </w:rPr>
        <w:t xml:space="preserve"> should take place in, over, or adjacent to watercourses. Refuel all plant in a designated area at least 10 meters away from any watercourse.</w:t>
      </w:r>
    </w:p>
    <w:p w:rsidR="009572E3" w:rsidRPr="00404CF2" w:rsidRDefault="009572E3" w:rsidP="009572E3">
      <w:pPr>
        <w:pStyle w:val="a5"/>
        <w:jc w:val="both"/>
        <w:rPr>
          <w:rFonts w:ascii="Arial" w:hAnsi="Arial" w:cs="Arial"/>
          <w:b/>
          <w:szCs w:val="24"/>
          <w:lang w:val="en-GB"/>
        </w:rPr>
      </w:pPr>
    </w:p>
    <w:p w:rsidR="009572E3" w:rsidRPr="00404CF2" w:rsidRDefault="009572E3" w:rsidP="009572E3">
      <w:pPr>
        <w:ind w:right="25"/>
        <w:jc w:val="both"/>
        <w:rPr>
          <w:rFonts w:ascii="Arial" w:hAnsi="Arial" w:cs="Arial"/>
          <w:b/>
          <w:lang w:val="en-GB"/>
        </w:rPr>
      </w:pPr>
    </w:p>
    <w:p w:rsidR="009572E3" w:rsidRPr="00404CF2" w:rsidRDefault="009572E3" w:rsidP="009572E3">
      <w:pPr>
        <w:pStyle w:val="a5"/>
        <w:jc w:val="both"/>
        <w:rPr>
          <w:rFonts w:ascii="Arial" w:hAnsi="Arial" w:cs="Arial"/>
          <w:b/>
          <w:szCs w:val="24"/>
          <w:lang w:val="en-GB"/>
        </w:rPr>
      </w:pPr>
    </w:p>
    <w:p w:rsidR="0033512D" w:rsidRPr="00404CF2" w:rsidRDefault="0033512D" w:rsidP="009572E3">
      <w:pPr>
        <w:pStyle w:val="a5"/>
        <w:jc w:val="both"/>
        <w:rPr>
          <w:rFonts w:ascii="Arial" w:hAnsi="Arial" w:cs="Arial"/>
          <w:b/>
          <w:szCs w:val="24"/>
          <w:lang w:val="en-GB"/>
        </w:rPr>
      </w:pPr>
      <w:r w:rsidRPr="00404CF2">
        <w:rPr>
          <w:rFonts w:ascii="Arial" w:hAnsi="Arial" w:cs="Arial"/>
          <w:b/>
          <w:szCs w:val="24"/>
          <w:lang w:val="en-GB"/>
        </w:rPr>
        <w:t>SILT</w:t>
      </w:r>
    </w:p>
    <w:p w:rsidR="009572E3" w:rsidRPr="00404CF2" w:rsidRDefault="009572E3" w:rsidP="009572E3">
      <w:pPr>
        <w:pStyle w:val="a5"/>
        <w:jc w:val="both"/>
        <w:rPr>
          <w:rFonts w:ascii="Arial" w:hAnsi="Arial" w:cs="Arial"/>
          <w:b/>
          <w:szCs w:val="24"/>
          <w:lang w:val="en-GB"/>
        </w:rPr>
      </w:pPr>
    </w:p>
    <w:p w:rsidR="0033512D" w:rsidRPr="00404CF2" w:rsidRDefault="0033512D" w:rsidP="009572E3">
      <w:pPr>
        <w:pStyle w:val="a5"/>
        <w:jc w:val="both"/>
        <w:rPr>
          <w:rFonts w:ascii="Arial" w:hAnsi="Arial" w:cs="Arial"/>
          <w:szCs w:val="24"/>
          <w:lang w:val="en-GB"/>
        </w:rPr>
      </w:pPr>
      <w:r w:rsidRPr="00404CF2">
        <w:rPr>
          <w:rFonts w:ascii="Arial" w:hAnsi="Arial" w:cs="Arial"/>
          <w:szCs w:val="24"/>
          <w:lang w:val="en-GB"/>
        </w:rPr>
        <w:lastRenderedPageBreak/>
        <w:t>The most common form of water pollution from construction is suspended sediments-more commonly known as silt. Silt also carries other contaminants e.g. oil, and chemicals. Silt can be removed by:</w:t>
      </w:r>
    </w:p>
    <w:p w:rsidR="009572E3" w:rsidRPr="00404CF2" w:rsidRDefault="009572E3" w:rsidP="009572E3">
      <w:pPr>
        <w:pStyle w:val="a5"/>
        <w:jc w:val="both"/>
        <w:rPr>
          <w:rFonts w:ascii="Arial" w:hAnsi="Arial" w:cs="Arial"/>
          <w:szCs w:val="24"/>
          <w:lang w:val="en-GB"/>
        </w:rPr>
      </w:pPr>
    </w:p>
    <w:p w:rsidR="0033512D" w:rsidRPr="00404CF2" w:rsidRDefault="0033512D" w:rsidP="009572E3">
      <w:pPr>
        <w:pStyle w:val="a5"/>
        <w:numPr>
          <w:ilvl w:val="0"/>
          <w:numId w:val="14"/>
        </w:numPr>
        <w:tabs>
          <w:tab w:val="clear" w:pos="360"/>
          <w:tab w:val="num" w:pos="720"/>
        </w:tabs>
        <w:ind w:left="720" w:hanging="720"/>
        <w:jc w:val="both"/>
        <w:rPr>
          <w:rFonts w:ascii="Arial" w:hAnsi="Arial" w:cs="Arial"/>
          <w:szCs w:val="24"/>
          <w:lang w:val="en-GB"/>
        </w:rPr>
      </w:pPr>
      <w:r w:rsidRPr="00404CF2">
        <w:rPr>
          <w:rFonts w:ascii="Arial" w:hAnsi="Arial" w:cs="Arial"/>
          <w:szCs w:val="24"/>
          <w:lang w:val="en-GB"/>
        </w:rPr>
        <w:t>Settling out in a settlement tank.</w:t>
      </w:r>
    </w:p>
    <w:p w:rsidR="0033512D" w:rsidRPr="00404CF2" w:rsidRDefault="0033512D" w:rsidP="009572E3">
      <w:pPr>
        <w:pStyle w:val="a5"/>
        <w:numPr>
          <w:ilvl w:val="0"/>
          <w:numId w:val="14"/>
        </w:numPr>
        <w:tabs>
          <w:tab w:val="clear" w:pos="360"/>
          <w:tab w:val="num" w:pos="720"/>
        </w:tabs>
        <w:spacing w:before="120"/>
        <w:ind w:left="720" w:hanging="720"/>
        <w:jc w:val="both"/>
        <w:rPr>
          <w:rFonts w:ascii="Arial" w:hAnsi="Arial" w:cs="Arial"/>
          <w:szCs w:val="24"/>
          <w:lang w:val="en-GB"/>
        </w:rPr>
      </w:pPr>
      <w:r w:rsidRPr="00404CF2">
        <w:rPr>
          <w:rFonts w:ascii="Arial" w:hAnsi="Arial" w:cs="Arial"/>
          <w:szCs w:val="24"/>
          <w:lang w:val="en-GB"/>
        </w:rPr>
        <w:t>Allowing it to infiltrate through a large grassy area (check with the landowner/Environment agency).</w:t>
      </w:r>
    </w:p>
    <w:p w:rsidR="0033512D" w:rsidRPr="00404CF2" w:rsidRDefault="0033512D" w:rsidP="009572E3">
      <w:pPr>
        <w:pStyle w:val="a5"/>
        <w:numPr>
          <w:ilvl w:val="0"/>
          <w:numId w:val="14"/>
        </w:numPr>
        <w:tabs>
          <w:tab w:val="clear" w:pos="360"/>
          <w:tab w:val="num" w:pos="720"/>
        </w:tabs>
        <w:spacing w:before="120"/>
        <w:ind w:left="720" w:hanging="720"/>
        <w:jc w:val="both"/>
        <w:rPr>
          <w:rFonts w:ascii="Arial" w:hAnsi="Arial" w:cs="Arial"/>
          <w:szCs w:val="24"/>
          <w:lang w:val="en-GB"/>
        </w:rPr>
      </w:pPr>
      <w:r w:rsidRPr="00404CF2">
        <w:rPr>
          <w:rFonts w:ascii="Arial" w:hAnsi="Arial" w:cs="Arial"/>
          <w:szCs w:val="24"/>
          <w:lang w:val="en-GB"/>
        </w:rPr>
        <w:t>Chemical treatment with flocculants</w:t>
      </w:r>
      <w:r w:rsidR="009572E3" w:rsidRPr="00404CF2">
        <w:rPr>
          <w:rFonts w:ascii="Arial" w:hAnsi="Arial" w:cs="Arial"/>
          <w:szCs w:val="24"/>
          <w:lang w:val="en-GB"/>
        </w:rPr>
        <w:t>/</w:t>
      </w:r>
      <w:r w:rsidRPr="00404CF2">
        <w:rPr>
          <w:rFonts w:ascii="Arial" w:hAnsi="Arial" w:cs="Arial"/>
          <w:szCs w:val="24"/>
          <w:lang w:val="en-GB"/>
        </w:rPr>
        <w:t>sedimentation.</w:t>
      </w:r>
    </w:p>
    <w:p w:rsidR="0033512D" w:rsidRPr="00404CF2" w:rsidRDefault="0033512D" w:rsidP="009572E3">
      <w:pPr>
        <w:pStyle w:val="a5"/>
        <w:numPr>
          <w:ilvl w:val="0"/>
          <w:numId w:val="14"/>
        </w:numPr>
        <w:tabs>
          <w:tab w:val="clear" w:pos="360"/>
          <w:tab w:val="num" w:pos="720"/>
        </w:tabs>
        <w:spacing w:before="120"/>
        <w:ind w:left="720" w:hanging="720"/>
        <w:jc w:val="both"/>
        <w:rPr>
          <w:rFonts w:ascii="Arial" w:hAnsi="Arial" w:cs="Arial"/>
          <w:szCs w:val="24"/>
          <w:lang w:val="en-GB"/>
        </w:rPr>
      </w:pPr>
      <w:r w:rsidRPr="00404CF2">
        <w:rPr>
          <w:rFonts w:ascii="Arial" w:hAnsi="Arial" w:cs="Arial"/>
          <w:szCs w:val="24"/>
          <w:lang w:val="en-GB"/>
        </w:rPr>
        <w:t>Pumping to a foul sewer (permission of the sewage undertaker is required)</w:t>
      </w:r>
    </w:p>
    <w:p w:rsidR="0033512D" w:rsidRPr="00404CF2" w:rsidRDefault="0033512D" w:rsidP="009572E3">
      <w:pPr>
        <w:pStyle w:val="a5"/>
        <w:numPr>
          <w:ilvl w:val="0"/>
          <w:numId w:val="14"/>
        </w:numPr>
        <w:tabs>
          <w:tab w:val="clear" w:pos="360"/>
          <w:tab w:val="num" w:pos="720"/>
        </w:tabs>
        <w:spacing w:before="120"/>
        <w:ind w:left="720" w:hanging="720"/>
        <w:jc w:val="both"/>
        <w:rPr>
          <w:rFonts w:ascii="Arial" w:hAnsi="Arial" w:cs="Arial"/>
          <w:szCs w:val="24"/>
          <w:lang w:val="en-GB"/>
        </w:rPr>
      </w:pPr>
      <w:r w:rsidRPr="00404CF2">
        <w:rPr>
          <w:rFonts w:ascii="Arial" w:hAnsi="Arial" w:cs="Arial"/>
          <w:szCs w:val="24"/>
          <w:lang w:val="en-GB"/>
        </w:rPr>
        <w:t>Pump into a tanker and dispose off site.</w:t>
      </w:r>
    </w:p>
    <w:p w:rsidR="0033512D" w:rsidRPr="00404CF2" w:rsidRDefault="0033512D" w:rsidP="009572E3">
      <w:pPr>
        <w:pStyle w:val="a5"/>
        <w:jc w:val="both"/>
        <w:rPr>
          <w:rFonts w:ascii="Arial" w:hAnsi="Arial" w:cs="Arial"/>
          <w:b/>
          <w:szCs w:val="24"/>
          <w:lang w:val="en-GB"/>
        </w:rPr>
      </w:pPr>
    </w:p>
    <w:p w:rsidR="0033512D" w:rsidRPr="00404CF2" w:rsidRDefault="0033512D" w:rsidP="009572E3">
      <w:pPr>
        <w:tabs>
          <w:tab w:val="left" w:pos="-171"/>
          <w:tab w:val="left" w:pos="360"/>
          <w:tab w:val="left" w:pos="90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right="360"/>
        <w:jc w:val="both"/>
        <w:rPr>
          <w:rFonts w:ascii="Arial" w:hAnsi="Arial" w:cs="Arial"/>
          <w:b/>
          <w:szCs w:val="24"/>
          <w:lang w:val="en-GB"/>
        </w:rPr>
      </w:pPr>
    </w:p>
    <w:sectPr w:rsidR="0033512D" w:rsidRPr="00404CF2" w:rsidSect="009572E3">
      <w:footerReference w:type="default" r:id="rId7"/>
      <w:type w:val="continuous"/>
      <w:pgSz w:w="11909" w:h="16834" w:code="9"/>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5FCC" w:rsidRDefault="009D5FCC">
      <w:r>
        <w:separator/>
      </w:r>
    </w:p>
  </w:endnote>
  <w:endnote w:type="continuationSeparator" w:id="0">
    <w:p w:rsidR="009D5FCC" w:rsidRDefault="009D5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12D" w:rsidRPr="006168E8" w:rsidRDefault="0033512D" w:rsidP="006168E8">
    <w:pPr>
      <w:pStyle w:val="a3"/>
      <w:tabs>
        <w:tab w:val="clear" w:pos="4320"/>
        <w:tab w:val="clear" w:pos="8640"/>
        <w:tab w:val="left" w:pos="2520"/>
        <w:tab w:val="left" w:pos="6120"/>
        <w:tab w:val="right" w:pos="8910"/>
      </w:tabs>
      <w:rPr>
        <w:rFonts w:cs="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5FCC" w:rsidRDefault="009D5FCC">
      <w:r>
        <w:separator/>
      </w:r>
    </w:p>
  </w:footnote>
  <w:footnote w:type="continuationSeparator" w:id="0">
    <w:p w:rsidR="009D5FCC" w:rsidRDefault="009D5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80E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8465C6"/>
    <w:multiLevelType w:val="singleLevel"/>
    <w:tmpl w:val="0409000F"/>
    <w:lvl w:ilvl="0">
      <w:start w:val="7"/>
      <w:numFmt w:val="decimal"/>
      <w:lvlText w:val="%1."/>
      <w:lvlJc w:val="left"/>
      <w:pPr>
        <w:tabs>
          <w:tab w:val="num" w:pos="360"/>
        </w:tabs>
        <w:ind w:left="360" w:hanging="360"/>
      </w:pPr>
      <w:rPr>
        <w:rFonts w:hint="default"/>
      </w:rPr>
    </w:lvl>
  </w:abstractNum>
  <w:abstractNum w:abstractNumId="2" w15:restartNumberingAfterBreak="0">
    <w:nsid w:val="139910B3"/>
    <w:multiLevelType w:val="singleLevel"/>
    <w:tmpl w:val="6632F07C"/>
    <w:lvl w:ilvl="0">
      <w:start w:val="5"/>
      <w:numFmt w:val="decimal"/>
      <w:lvlText w:val="%1."/>
      <w:lvlJc w:val="left"/>
      <w:pPr>
        <w:tabs>
          <w:tab w:val="num" w:pos="720"/>
        </w:tabs>
        <w:ind w:left="720" w:hanging="720"/>
      </w:pPr>
      <w:rPr>
        <w:rFonts w:hint="default"/>
      </w:rPr>
    </w:lvl>
  </w:abstractNum>
  <w:abstractNum w:abstractNumId="3" w15:restartNumberingAfterBreak="0">
    <w:nsid w:val="1A7069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008003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323272C"/>
    <w:multiLevelType w:val="singleLevel"/>
    <w:tmpl w:val="0409000F"/>
    <w:lvl w:ilvl="0">
      <w:start w:val="3"/>
      <w:numFmt w:val="decimal"/>
      <w:lvlText w:val="%1."/>
      <w:lvlJc w:val="left"/>
      <w:pPr>
        <w:tabs>
          <w:tab w:val="num" w:pos="360"/>
        </w:tabs>
        <w:ind w:left="360" w:hanging="360"/>
      </w:pPr>
      <w:rPr>
        <w:rFonts w:hint="default"/>
      </w:rPr>
    </w:lvl>
  </w:abstractNum>
  <w:abstractNum w:abstractNumId="6" w15:restartNumberingAfterBreak="0">
    <w:nsid w:val="42DF1C2B"/>
    <w:multiLevelType w:val="singleLevel"/>
    <w:tmpl w:val="0809000F"/>
    <w:lvl w:ilvl="0">
      <w:start w:val="3"/>
      <w:numFmt w:val="decimal"/>
      <w:lvlText w:val="%1."/>
      <w:lvlJc w:val="left"/>
      <w:pPr>
        <w:tabs>
          <w:tab w:val="num" w:pos="360"/>
        </w:tabs>
        <w:ind w:left="360" w:hanging="360"/>
      </w:pPr>
      <w:rPr>
        <w:rFonts w:hint="default"/>
      </w:rPr>
    </w:lvl>
  </w:abstractNum>
  <w:abstractNum w:abstractNumId="7" w15:restartNumberingAfterBreak="0">
    <w:nsid w:val="47D03D07"/>
    <w:multiLevelType w:val="singleLevel"/>
    <w:tmpl w:val="6632F07C"/>
    <w:lvl w:ilvl="0">
      <w:start w:val="2"/>
      <w:numFmt w:val="decimal"/>
      <w:lvlText w:val="%1."/>
      <w:lvlJc w:val="left"/>
      <w:pPr>
        <w:tabs>
          <w:tab w:val="num" w:pos="720"/>
        </w:tabs>
        <w:ind w:left="720" w:hanging="720"/>
      </w:pPr>
      <w:rPr>
        <w:rFonts w:hint="default"/>
      </w:rPr>
    </w:lvl>
  </w:abstractNum>
  <w:abstractNum w:abstractNumId="8" w15:restartNumberingAfterBreak="0">
    <w:nsid w:val="5D0E38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0A3053E"/>
    <w:multiLevelType w:val="singleLevel"/>
    <w:tmpl w:val="8B26BD90"/>
    <w:lvl w:ilvl="0">
      <w:start w:val="3"/>
      <w:numFmt w:val="decimal"/>
      <w:lvlText w:val="%1."/>
      <w:lvlJc w:val="left"/>
      <w:pPr>
        <w:tabs>
          <w:tab w:val="num" w:pos="390"/>
        </w:tabs>
        <w:ind w:left="390" w:hanging="390"/>
      </w:pPr>
      <w:rPr>
        <w:rFonts w:hint="default"/>
      </w:rPr>
    </w:lvl>
  </w:abstractNum>
  <w:abstractNum w:abstractNumId="10" w15:restartNumberingAfterBreak="0">
    <w:nsid w:val="680E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6BF5208"/>
    <w:multiLevelType w:val="singleLevel"/>
    <w:tmpl w:val="0809000F"/>
    <w:lvl w:ilvl="0">
      <w:start w:val="1"/>
      <w:numFmt w:val="decimal"/>
      <w:lvlText w:val="%1."/>
      <w:lvlJc w:val="left"/>
      <w:pPr>
        <w:tabs>
          <w:tab w:val="num" w:pos="360"/>
        </w:tabs>
        <w:ind w:left="360" w:hanging="360"/>
      </w:pPr>
      <w:rPr>
        <w:rFonts w:hint="default"/>
      </w:rPr>
    </w:lvl>
  </w:abstractNum>
  <w:abstractNum w:abstractNumId="12" w15:restartNumberingAfterBreak="0">
    <w:nsid w:val="77A95A56"/>
    <w:multiLevelType w:val="singleLevel"/>
    <w:tmpl w:val="0809000F"/>
    <w:lvl w:ilvl="0">
      <w:start w:val="2"/>
      <w:numFmt w:val="decimal"/>
      <w:lvlText w:val="%1."/>
      <w:lvlJc w:val="left"/>
      <w:pPr>
        <w:tabs>
          <w:tab w:val="num" w:pos="360"/>
        </w:tabs>
        <w:ind w:left="360" w:hanging="360"/>
      </w:pPr>
      <w:rPr>
        <w:rFonts w:hint="default"/>
      </w:rPr>
    </w:lvl>
  </w:abstractNum>
  <w:abstractNum w:abstractNumId="13" w15:restartNumberingAfterBreak="0">
    <w:nsid w:val="7BC92611"/>
    <w:multiLevelType w:val="singleLevel"/>
    <w:tmpl w:val="0409000F"/>
    <w:lvl w:ilvl="0">
      <w:start w:val="1"/>
      <w:numFmt w:val="decimal"/>
      <w:lvlText w:val="%1."/>
      <w:lvlJc w:val="left"/>
      <w:pPr>
        <w:tabs>
          <w:tab w:val="num" w:pos="360"/>
        </w:tabs>
        <w:ind w:left="360" w:hanging="360"/>
      </w:pPr>
      <w:rPr>
        <w:rFonts w:hint="default"/>
      </w:rPr>
    </w:lvl>
  </w:abstractNum>
  <w:num w:numId="1">
    <w:abstractNumId w:val="2"/>
  </w:num>
  <w:num w:numId="2">
    <w:abstractNumId w:val="7"/>
  </w:num>
  <w:num w:numId="3">
    <w:abstractNumId w:val="1"/>
  </w:num>
  <w:num w:numId="4">
    <w:abstractNumId w:val="5"/>
  </w:num>
  <w:num w:numId="5">
    <w:abstractNumId w:val="13"/>
  </w:num>
  <w:num w:numId="6">
    <w:abstractNumId w:val="12"/>
  </w:num>
  <w:num w:numId="7">
    <w:abstractNumId w:val="9"/>
  </w:num>
  <w:num w:numId="8">
    <w:abstractNumId w:val="11"/>
  </w:num>
  <w:num w:numId="9">
    <w:abstractNumId w:val="6"/>
  </w:num>
  <w:num w:numId="10">
    <w:abstractNumId w:val="8"/>
  </w:num>
  <w:num w:numId="11">
    <w:abstractNumId w:val="10"/>
  </w:num>
  <w:num w:numId="12">
    <w:abstractNumId w:val="4"/>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en-GB"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5A6"/>
    <w:rsid w:val="000B1464"/>
    <w:rsid w:val="001034CA"/>
    <w:rsid w:val="001035A6"/>
    <w:rsid w:val="0033512D"/>
    <w:rsid w:val="00404CF2"/>
    <w:rsid w:val="00476391"/>
    <w:rsid w:val="006168E8"/>
    <w:rsid w:val="009572E3"/>
    <w:rsid w:val="009D5FCC"/>
    <w:rsid w:val="00A275D3"/>
    <w:rsid w:val="00B868AF"/>
    <w:rsid w:val="00D312F6"/>
    <w:rsid w:val="00E96F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A2E1B9"/>
  <w15:chartTrackingRefBased/>
  <w15:docId w15:val="{3C2D8CC6-680F-43F7-ABBD-B6612A480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lang w:val="en-US" w:eastAsia="en-GB"/>
    </w:rPr>
  </w:style>
  <w:style w:type="paragraph" w:styleId="1">
    <w:name w:val="heading 1"/>
    <w:basedOn w:val="a"/>
    <w:next w:val="a"/>
    <w:qFormat/>
    <w:pPr>
      <w:keepNext/>
      <w:ind w:right="25"/>
      <w:jc w:val="both"/>
      <w:outlineLvl w:val="0"/>
    </w:pPr>
    <w:rPr>
      <w:b/>
      <w:lang w:val="en-GB"/>
    </w:rPr>
  </w:style>
  <w:style w:type="paragraph" w:styleId="2">
    <w:name w:val="heading 2"/>
    <w:basedOn w:val="a"/>
    <w:next w:val="a"/>
    <w:qFormat/>
    <w:pPr>
      <w:keepNext/>
      <w:ind w:left="720" w:right="25" w:hanging="720"/>
      <w:jc w:val="both"/>
      <w:outlineLvl w:val="1"/>
    </w:pPr>
    <w:rPr>
      <w:b/>
    </w:rPr>
  </w:style>
  <w:style w:type="paragraph" w:styleId="3">
    <w:name w:val="heading 3"/>
    <w:basedOn w:val="a"/>
    <w:next w:val="a"/>
    <w:qFormat/>
    <w:pPr>
      <w:keepNext/>
      <w:outlineLvl w:val="2"/>
    </w:pPr>
    <w:rPr>
      <w:b/>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pPr>
      <w:tabs>
        <w:tab w:val="center" w:pos="4320"/>
        <w:tab w:val="right" w:pos="8640"/>
      </w:tabs>
    </w:pPr>
    <w:rPr>
      <w:rFonts w:ascii="Arial" w:hAnsi="Arial"/>
    </w:rPr>
  </w:style>
  <w:style w:type="paragraph" w:styleId="a4">
    <w:name w:val="Body Text"/>
    <w:basedOn w:val="a"/>
    <w:pPr>
      <w:ind w:right="25"/>
      <w:jc w:val="both"/>
    </w:pPr>
    <w:rPr>
      <w:lang w:val="en-GB"/>
    </w:rPr>
  </w:style>
  <w:style w:type="paragraph" w:styleId="a5">
    <w:name w:val="header"/>
    <w:basedOn w:val="a"/>
    <w:pPr>
      <w:tabs>
        <w:tab w:val="center" w:pos="4320"/>
        <w:tab w:val="right" w:pos="8640"/>
      </w:tabs>
    </w:pPr>
  </w:style>
  <w:style w:type="paragraph" w:styleId="a6">
    <w:name w:val="Block Text"/>
    <w:basedOn w:val="a"/>
    <w:pPr>
      <w:ind w:left="720" w:right="25" w:hanging="720"/>
      <w:jc w:val="both"/>
    </w:pPr>
  </w:style>
  <w:style w:type="character" w:styleId="a7">
    <w:name w:val="page number"/>
    <w:basedOn w:val="a0"/>
  </w:style>
  <w:style w:type="table" w:styleId="a8">
    <w:name w:val="Table Grid"/>
    <w:basedOn w:val="a1"/>
    <w:rsid w:val="00476391"/>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semiHidden/>
    <w:rsid w:val="006168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2391</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Env TBT</vt:lpstr>
      <vt:lpstr>LORNE STEWART TOOL BOX TALKS</vt:lpstr>
    </vt:vector>
  </TitlesOfParts>
  <Company>HP</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 TBT</dc:title>
  <dc:subject/>
  <dc:creator>William Pool</dc:creator>
  <cp:keywords/>
  <cp:lastModifiedBy>Flaaim</cp:lastModifiedBy>
  <cp:revision>2</cp:revision>
  <cp:lastPrinted>2005-06-20T05:13:00Z</cp:lastPrinted>
  <dcterms:created xsi:type="dcterms:W3CDTF">2020-06-07T11:14:00Z</dcterms:created>
  <dcterms:modified xsi:type="dcterms:W3CDTF">2020-06-07T11:14:00Z</dcterms:modified>
</cp:coreProperties>
</file>