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B83E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毛詩草蟲經</w:t>
      </w:r>
    </w:p>
    <w:p w14:paraId="773DFFEF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5F1F351E" w14:textId="6F898A3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按。是書。徐堅初學記嘗引之。其詮猱曰。猱獮猴也。楚人謂之沐猴。老者爲獑猢。獑猢駿捷也。其鳴噭噭而悲。其詮鳯曰。雄曰鳯。雌曰凰。其雛爲鸑鷲。或曰鳯皇一名鸑鷲一名鶠。</w:t>
      </w:r>
    </w:p>
    <w:p w14:paraId="47BD5E1E" w14:textId="77777777" w:rsidR="001F15F5" w:rsidRDefault="001F15F5" w:rsidP="001F15F5">
      <w:pPr>
        <w:rPr>
          <w:rFonts w:eastAsia="PMingLiU"/>
          <w:lang w:eastAsia="zh-TW"/>
        </w:rPr>
      </w:pPr>
    </w:p>
    <w:p w14:paraId="47644CCA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韓詩圖</w:t>
      </w:r>
    </w:p>
    <w:p w14:paraId="2E60697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十四卷</w:t>
      </w:r>
    </w:p>
    <w:p w14:paraId="4B55FEA0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14C96094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右見張彦遠名畫記</w:t>
      </w:r>
    </w:p>
    <w:p w14:paraId="412184D6" w14:textId="77777777" w:rsidR="001F15F5" w:rsidRDefault="001F15F5" w:rsidP="001F15F5">
      <w:pPr>
        <w:rPr>
          <w:rFonts w:eastAsia="PMingLiU"/>
          <w:lang w:eastAsia="zh-TW"/>
        </w:rPr>
      </w:pPr>
    </w:p>
    <w:p w14:paraId="5AAC5B22" w14:textId="0C8ABA80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孔氏</w:t>
      </w:r>
      <w:r w:rsidRPr="001F15F5">
        <w:rPr>
          <w:rFonts w:hint="eastAsia"/>
          <w:sz w:val="16"/>
          <w:szCs w:val="18"/>
          <w:lang w:eastAsia="zh-TW"/>
        </w:rPr>
        <w:t>頴達</w:t>
      </w:r>
      <w:r>
        <w:rPr>
          <w:rFonts w:hint="eastAsia"/>
          <w:lang w:eastAsia="zh-TW"/>
        </w:rPr>
        <w:t>等毛詩正義</w:t>
      </w:r>
    </w:p>
    <w:p w14:paraId="01213F9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唐志四十卷</w:t>
      </w:r>
    </w:p>
    <w:p w14:paraId="01EADDD4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存</w:t>
      </w:r>
    </w:p>
    <w:p w14:paraId="5D0BD299" w14:textId="7EC426E0" w:rsidR="001F15F5" w:rsidRPr="00A5261C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頴達序曰。夫詩者論功頌德之歌。止僻防邪之訓。雖無爲而自發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乃有益於生靈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六情静於中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百物盪於外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情緣物動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物感情遷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若政遇醇和則歡娱被於朝野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時當</w:t>
      </w:r>
      <w:r w:rsidR="00A5261C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慘</w:t>
      </w:r>
      <w:r w:rsidR="00A5261C">
        <w:rPr>
          <w:rFonts w:hint="eastAsia"/>
          <w:lang w:eastAsia="zh-TW"/>
        </w:rPr>
        <w:t>）〔</w:t>
      </w:r>
      <w:r w:rsidR="00A5261C" w:rsidRPr="00A5261C">
        <w:rPr>
          <w:rFonts w:ascii="SimSun-ExtB" w:eastAsia="SimSun-ExtB" w:hAnsi="SimSun-ExtB" w:cs="SimSun-ExtB" w:hint="eastAsia"/>
          <w:lang w:eastAsia="zh-TW"/>
        </w:rPr>
        <w:t>𢡖</w:t>
      </w:r>
      <w:r w:rsidR="00A5261C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黷亦怨刺形於咏歌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作之者所以愓懷舒憤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聞之者足以塞違從正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發諸情性諧於律吕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故曰感天地動鬼神莫近於詩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此乃詩之爲用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其利大矣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若夫哀樂之起㝠於自然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喜怒之端非由人事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故燕雀表啁噍之感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鸞鳯有歌舞之容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然則詩理之先同夫開闢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詩迹所用隨運而移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上皇道質故諷諭之情寡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中古政繁亦謳歌之理切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唐虞乃見其初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羲軒莫測其始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於後時經五代篇有三千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成康没而頌聲寢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陳靈興而變風息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先君宣父釐正遺文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緝其精華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褫其煩重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上從周始下</w:t>
      </w:r>
      <w:r w:rsidR="00A5261C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旣</w:t>
      </w:r>
      <w:r w:rsidR="00A5261C">
        <w:rPr>
          <w:rFonts w:hint="eastAsia"/>
          <w:lang w:eastAsia="zh-TW"/>
        </w:rPr>
        <w:t>）〔暨〕</w:t>
      </w:r>
      <w:r>
        <w:rPr>
          <w:rFonts w:hint="eastAsia"/>
          <w:lang w:eastAsia="zh-TW"/>
        </w:rPr>
        <w:t>魯僖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四百年間六詩偹矣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卜商闡其業雅頌與金石同和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秦正燎其書簡牘與烟塵共盡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漢氏之初詩分爲四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申公騰芳於鄢郢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毛氏光價於河間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貫長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卿</w:t>
      </w:r>
      <w:r w:rsidR="00C655B7">
        <w:rPr>
          <w:rFonts w:hint="eastAsia"/>
          <w:lang w:eastAsia="zh-TW"/>
        </w:rPr>
        <w:t>）〔</w:t>
      </w:r>
      <w:r w:rsidR="00C655B7" w:rsidRPr="00C655B7">
        <w:rPr>
          <w:rFonts w:ascii="SimSun-ExtB" w:eastAsia="SimSun-ExtB" w:hAnsi="SimSun-ExtB" w:cs="SimSun-ExtB" w:hint="eastAsia"/>
          <w:lang w:eastAsia="zh-TW"/>
        </w:rPr>
        <w:t>𡖖</w:t>
      </w:r>
      <w:r w:rsidR="00C655B7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傳之於前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鄭康成箋之於後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晋宋二蕭之世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其道大行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齊魏兩河之間</w:t>
      </w:r>
      <w:r w:rsidR="00A5261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兹</w:t>
      </w:r>
      <w:r w:rsidR="00A5261C">
        <w:rPr>
          <w:rFonts w:hint="eastAsia"/>
          <w:lang w:eastAsia="zh-TW"/>
        </w:rPr>
        <w:t>）〔茲〕</w:t>
      </w:r>
      <w:r>
        <w:rPr>
          <w:rFonts w:hint="eastAsia"/>
          <w:lang w:eastAsia="zh-TW"/>
        </w:rPr>
        <w:t>風不墜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其近代爲義疏者</w:t>
      </w:r>
      <w:r w:rsidR="00A5261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有全緩何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胤</w:t>
      </w:r>
      <w:r w:rsidR="00C655B7">
        <w:rPr>
          <w:rFonts w:hint="eastAsia"/>
          <w:lang w:eastAsia="zh-TW"/>
        </w:rPr>
        <w:t>）〔</w:t>
      </w:r>
      <w:r w:rsidR="00C655B7" w:rsidRPr="00C655B7">
        <w:rPr>
          <w:rFonts w:ascii="SimSun-ExtB" w:eastAsia="SimSun-ExtB" w:hAnsi="SimSun-ExtB" w:cs="SimSun-ExtB" w:hint="eastAsia"/>
          <w:lang w:eastAsia="zh-TW"/>
        </w:rPr>
        <w:t>𠃴</w:t>
      </w:r>
      <w:r w:rsidR="00C655B7">
        <w:rPr>
          <w:rFonts w:hint="eastAsia"/>
          <w:lang w:eastAsia="zh-TW"/>
        </w:rPr>
        <w:t>〕</w:t>
      </w:r>
      <w:r>
        <w:rPr>
          <w:rFonts w:hint="eastAsia"/>
          <w:lang w:eastAsia="zh-TW"/>
        </w:rPr>
        <w:t>舒瑗劉軌思劉醜劉焯劉炫等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然焯炫並聰頴特達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文而又儒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擢秀榦於一時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騁絶轡於千里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固諸儒之所揖讓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日下之無雙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於其所作疏内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特爲殊絶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今奉勑删定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故據以爲本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然焯炫等負恃才氣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輕鄙先達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同其所異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異其所同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或應略而反詳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或宜詳而更略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凖其繩墨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差忒未免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勘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基</w:t>
      </w:r>
      <w:r w:rsidR="00C655B7">
        <w:rPr>
          <w:rFonts w:hint="eastAsia"/>
          <w:lang w:eastAsia="zh-TW"/>
        </w:rPr>
        <w:t>）〔其〕</w:t>
      </w:r>
      <w:r>
        <w:rPr>
          <w:rFonts w:hint="eastAsia"/>
          <w:lang w:eastAsia="zh-TW"/>
        </w:rPr>
        <w:t>會同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時有顚躓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今則削其所煩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增其所簡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惟意存於曲直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非有心於愛憎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謹與朝散大夫行太學慱士臣王德韶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徵事郎守四門慱士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虑</w:t>
      </w:r>
      <w:r w:rsidR="00C655B7">
        <w:rPr>
          <w:rFonts w:hint="eastAsia"/>
          <w:lang w:eastAsia="zh-TW"/>
        </w:rPr>
        <w:t>）〔臣〕</w:t>
      </w:r>
      <w:r>
        <w:rPr>
          <w:rFonts w:hint="eastAsia"/>
          <w:lang w:eastAsia="zh-TW"/>
        </w:rPr>
        <w:t>齊威等對共</w:t>
      </w:r>
      <w:r w:rsidR="00C655B7"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対</w:t>
      </w:r>
      <w:r w:rsidR="00C655B7">
        <w:rPr>
          <w:rFonts w:hint="eastAsia"/>
          <w:lang w:eastAsia="zh-TW"/>
        </w:rPr>
        <w:t>）〔討〕</w:t>
      </w:r>
      <w:r>
        <w:rPr>
          <w:rFonts w:hint="eastAsia"/>
          <w:lang w:eastAsia="zh-TW"/>
        </w:rPr>
        <w:t>論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辨詳得失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至十六年又奉勑與前修疏人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及給事郎守太學助教雲騎尉臣趙乾叶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登仕郎守四門助教雲騎尉臣賈普曜等對勑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使趙弘智覆更詳正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凡爲四十卷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庻以對揚聖範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垂訓幼蒙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故序其所見載之於卷首云爾</w:t>
      </w:r>
      <w:r w:rsidR="00C655B7">
        <w:rPr>
          <w:rFonts w:hint="eastAsia"/>
          <w:lang w:eastAsia="zh-TW"/>
        </w:rPr>
        <w:t>。</w:t>
      </w:r>
    </w:p>
    <w:p w14:paraId="3E653D7B" w14:textId="11EC3FD4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唐藝文志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孔頴達王德韶齊威等撰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趙乾叶四門助教賈普曜趙弘智等覆正</w:t>
      </w:r>
      <w:r w:rsidR="00C655B7">
        <w:rPr>
          <w:rFonts w:hint="eastAsia"/>
          <w:lang w:eastAsia="zh-TW"/>
        </w:rPr>
        <w:t>。</w:t>
      </w:r>
    </w:p>
    <w:p w14:paraId="5AB0BC76" w14:textId="0B0A7BC2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崇文總目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唐國子祭酒孔頴達撰太尉長孫無忌同諸儒刊定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國初端拱初國子司業孔淮等奉詔是正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詩學之家此最爲詳</w:t>
      </w:r>
      <w:r w:rsidR="00C655B7">
        <w:rPr>
          <w:rFonts w:hint="eastAsia"/>
          <w:lang w:eastAsia="zh-TW"/>
        </w:rPr>
        <w:t>。</w:t>
      </w:r>
    </w:p>
    <w:p w14:paraId="70D9971B" w14:textId="2D40C0E9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lastRenderedPageBreak/>
        <w:t>晁公武曰</w:t>
      </w:r>
      <w:r w:rsidR="00C655B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頴達據劉炫劉焯疏爲本</w:t>
      </w:r>
      <w:r w:rsidR="0070068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剛</w:t>
      </w:r>
      <w:r w:rsidR="0070068C">
        <w:rPr>
          <w:rFonts w:hint="eastAsia"/>
          <w:lang w:eastAsia="zh-TW"/>
        </w:rPr>
        <w:t>）〔刪〕</w:t>
      </w:r>
      <w:r>
        <w:rPr>
          <w:rFonts w:hint="eastAsia"/>
          <w:lang w:eastAsia="zh-TW"/>
        </w:rPr>
        <w:t>其所煩而增其所簡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云自晋室東遷學有南北之異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南學簡約得其英華</w:t>
      </w:r>
      <w:r w:rsidR="0070068C">
        <w:rPr>
          <w:rFonts w:hint="eastAsia"/>
          <w:lang w:eastAsia="zh-TW"/>
        </w:rPr>
        <w:t>。（</w:t>
      </w:r>
      <w:r>
        <w:rPr>
          <w:rFonts w:hint="eastAsia"/>
          <w:lang w:eastAsia="zh-TW"/>
        </w:rPr>
        <w:t>比</w:t>
      </w:r>
      <w:r w:rsidR="0070068C">
        <w:rPr>
          <w:rFonts w:hint="eastAsia"/>
          <w:lang w:eastAsia="zh-TW"/>
        </w:rPr>
        <w:t>）〔北〕</w:t>
      </w:r>
      <w:r>
        <w:rPr>
          <w:rFonts w:hint="eastAsia"/>
          <w:lang w:eastAsia="zh-TW"/>
        </w:rPr>
        <w:t>學深愽窮其枝葉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至頴達始著義疏混南北之異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雖未必盡得聖人之意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而刑名度數亦已詳矣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自兹以後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大而郊社宗廟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細而冠昏喪祭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其儀法莫不本此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元豐以來廢而不行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甚無謂也</w:t>
      </w:r>
      <w:r w:rsidR="0070068C">
        <w:rPr>
          <w:rFonts w:hint="eastAsia"/>
          <w:lang w:eastAsia="zh-TW"/>
        </w:rPr>
        <w:t>。</w:t>
      </w:r>
    </w:p>
    <w:p w14:paraId="5CCFB87F" w14:textId="3B3CA849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按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鄭詩叔于田二篇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其第二篇小序特加太字以别之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故孔氏正義云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此言叔于田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下言太叔于田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今西安唐刻石經第二篇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首章猶冠以太字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自去序言詩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舍正義弗習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而經文失其舊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學者不復措意矣</w:t>
      </w:r>
      <w:r w:rsidR="0070068C">
        <w:rPr>
          <w:rFonts w:hint="eastAsia"/>
          <w:lang w:eastAsia="zh-TW"/>
        </w:rPr>
        <w:t>。</w:t>
      </w:r>
    </w:p>
    <w:p w14:paraId="37DC66CA" w14:textId="77777777" w:rsidR="001F15F5" w:rsidRDefault="001F15F5" w:rsidP="001F15F5">
      <w:pPr>
        <w:rPr>
          <w:rFonts w:eastAsia="PMingLiU"/>
          <w:lang w:eastAsia="zh-TW"/>
        </w:rPr>
      </w:pPr>
    </w:p>
    <w:p w14:paraId="0B1BB342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陸氏</w:t>
      </w:r>
      <w:r w:rsidRPr="001F15F5">
        <w:rPr>
          <w:rFonts w:hint="eastAsia"/>
          <w:sz w:val="16"/>
          <w:szCs w:val="18"/>
          <w:lang w:eastAsia="zh-TW"/>
        </w:rPr>
        <w:t>德明</w:t>
      </w:r>
      <w:r>
        <w:rPr>
          <w:rFonts w:hint="eastAsia"/>
          <w:lang w:eastAsia="zh-TW"/>
        </w:rPr>
        <w:t>毛詩釋文</w:t>
      </w:r>
    </w:p>
    <w:p w14:paraId="1E83038D" w14:textId="1D601BEA" w:rsidR="001F15F5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一卷</w:t>
      </w:r>
    </w:p>
    <w:p w14:paraId="048146E1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存</w:t>
      </w:r>
    </w:p>
    <w:p w14:paraId="12134F64" w14:textId="77777777" w:rsidR="001F15F5" w:rsidRDefault="001F15F5" w:rsidP="001F15F5">
      <w:pPr>
        <w:rPr>
          <w:rFonts w:eastAsia="PMingLiU"/>
          <w:lang w:eastAsia="zh-TW"/>
        </w:rPr>
      </w:pPr>
    </w:p>
    <w:p w14:paraId="732650B6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許氏</w:t>
      </w:r>
      <w:r w:rsidRPr="001F15F5">
        <w:rPr>
          <w:rFonts w:hint="eastAsia"/>
          <w:sz w:val="16"/>
          <w:szCs w:val="18"/>
          <w:lang w:eastAsia="zh-TW"/>
        </w:rPr>
        <w:t>叔牙</w:t>
      </w:r>
      <w:r>
        <w:rPr>
          <w:rFonts w:hint="eastAsia"/>
          <w:lang w:eastAsia="zh-TW"/>
        </w:rPr>
        <w:t>毛詩纂義</w:t>
      </w:r>
    </w:p>
    <w:p w14:paraId="56180FF7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新唐志十卷</w:t>
      </w:r>
    </w:p>
    <w:p w14:paraId="71499418" w14:textId="77777777" w:rsidR="001F15F5" w:rsidRDefault="001F15F5" w:rsidP="001F15F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佚</w:t>
      </w:r>
    </w:p>
    <w:p w14:paraId="72C58C9B" w14:textId="028FF70C" w:rsidR="0070068C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舊唐書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許叔牙潤州句容人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少精於毛詩禮記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貞觀初累授晋王文學兼侍讀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尋遷太常愽士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升春官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加朝散大夫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遷太子洗馬兼崇賢舘學士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仍兼侍讀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嘗撰毛詩纂義十卷以進皇太子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賜帛二百叚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兼令寫本付司經局</w:t>
      </w:r>
      <w:r w:rsidR="00427E81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御史大夫高智同嘗謂人曰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凡欲言詩者必須先讀此書</w:t>
      </w:r>
      <w:r w:rsidR="0070068C">
        <w:rPr>
          <w:rFonts w:hint="eastAsia"/>
          <w:lang w:eastAsia="zh-TW"/>
        </w:rPr>
        <w:t>。</w:t>
      </w:r>
    </w:p>
    <w:p w14:paraId="4BA57EC0" w14:textId="67B3B011" w:rsidR="006D6053" w:rsidRDefault="001F15F5" w:rsidP="001F15F5">
      <w:pPr>
        <w:rPr>
          <w:lang w:eastAsia="zh-TW"/>
        </w:rPr>
      </w:pPr>
      <w:r>
        <w:rPr>
          <w:rFonts w:hint="eastAsia"/>
          <w:lang w:eastAsia="zh-TW"/>
        </w:rPr>
        <w:t>南畿志</w:t>
      </w:r>
      <w:r w:rsidR="0070068C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叔牙字延基</w:t>
      </w:r>
      <w:r w:rsidR="0070068C">
        <w:rPr>
          <w:rFonts w:hint="eastAsia"/>
          <w:lang w:eastAsia="zh-TW"/>
        </w:rPr>
        <w:t>。</w:t>
      </w:r>
    </w:p>
    <w:sectPr w:rsidR="006D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EB2A5" w14:textId="77777777" w:rsidR="00834FC4" w:rsidRDefault="00834FC4" w:rsidP="001F15F5">
      <w:pPr>
        <w:spacing w:line="240" w:lineRule="auto"/>
      </w:pPr>
      <w:r>
        <w:separator/>
      </w:r>
    </w:p>
  </w:endnote>
  <w:endnote w:type="continuationSeparator" w:id="0">
    <w:p w14:paraId="0592A47A" w14:textId="77777777" w:rsidR="00834FC4" w:rsidRDefault="00834FC4" w:rsidP="001F1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FEFE5" w14:textId="77777777" w:rsidR="00834FC4" w:rsidRDefault="00834FC4" w:rsidP="001F15F5">
      <w:pPr>
        <w:spacing w:line="240" w:lineRule="auto"/>
      </w:pPr>
      <w:r>
        <w:separator/>
      </w:r>
    </w:p>
  </w:footnote>
  <w:footnote w:type="continuationSeparator" w:id="0">
    <w:p w14:paraId="41102132" w14:textId="77777777" w:rsidR="00834FC4" w:rsidRDefault="00834FC4" w:rsidP="001F15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EB"/>
    <w:rsid w:val="000E3059"/>
    <w:rsid w:val="001F15F5"/>
    <w:rsid w:val="00427E81"/>
    <w:rsid w:val="006D6053"/>
    <w:rsid w:val="0070068C"/>
    <w:rsid w:val="00834FC4"/>
    <w:rsid w:val="00A5261C"/>
    <w:rsid w:val="00B22B74"/>
    <w:rsid w:val="00C02C94"/>
    <w:rsid w:val="00C655B7"/>
    <w:rsid w:val="00D92F92"/>
    <w:rsid w:val="00FC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AA773"/>
  <w15:chartTrackingRefBased/>
  <w15:docId w15:val="{C9B0A0A8-0997-4409-A86F-959FE2D0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3D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D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DE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DE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DE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DE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DE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DE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D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DEB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DEB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3DEB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DEB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DEB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DEB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DE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D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D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D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D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D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D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D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3DE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F15F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F15F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F15F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F15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4</cp:revision>
  <dcterms:created xsi:type="dcterms:W3CDTF">2024-11-01T14:42:00Z</dcterms:created>
  <dcterms:modified xsi:type="dcterms:W3CDTF">2024-11-01T15:36:00Z</dcterms:modified>
</cp:coreProperties>
</file>