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1mnkvnqw47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咖啡產業趨勢摘要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市場規模持續擴張：咖啡服務產業銷售額從 2018 年 316.45 億元升至 2023 年 429.69 億元，首次突破 400 億元；2024 年前 11 個月已達 376.69 億元。資料來源：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財政部統計處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〈咖啡服務產業〉。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以更廣義的咖啡消費估算，市場從 2019 年 781.1 億元成長至 2025 年 1,121 億元，年複合成長率為 6.2%；基準情境預估 2030 年可達 1,406.6 億元，成長轉入較成熟、穩定的階段。資料來源：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未來流通研究所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〈台灣咖啡經濟產業規模與趨勢動向〉。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現煮咖啡已深度日常化：2024 年 13–64 歲族群中，74.8% 有喝咖啡，57.5% 最常飲用現煮咖啡；近十年最常喝現煮咖啡的比率提高 19.6 個百分點。資料來源：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東方線上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〈台灣現煮咖啡市場解析〉。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便利商店穩居消費核心：97.2% 的現煮咖啡消費者近三個月曾在便利商店購買，62.9% 將其列為最常使用通路，近五年增加 5.3 個百分點；CITY CAFÉ 與 Let’s Café合計占最常購買選擇的 93.7%。資料來源：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東方線上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〈台灣現煮咖啡市場解析〉。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通路與品牌競爭持續加深：2023 年咖啡服務業家數增至 6,500 家；2025 年估算中便利商店占咖啡消費 29.1%、咖啡館占 19.6%。CITY CAFÉ 2023 年營收逾 170 億元，台灣星巴克為 149.8 億元。資料來源：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財政部統計處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未來流通研究所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遠見雜誌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供應端仍高度依賴進口：2024 年咖啡豆進口量達 4.5 萬公噸，較 2015 年增加 57.7%；台灣本土生豆年產約 900–1,100 公噸，市占約 2.5%。本土咖啡較適合走精品化、莊園品牌與體驗經濟，而非規模價格競爭。資料來源：</w:t>
      </w:r>
      <w:hyperlink r:id="rId13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東方線上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hyperlink r:id="rId14">
        <w:r w:rsidDel="00000000" w:rsidR="00000000" w:rsidRPr="00000000">
          <w:rPr>
            <w:rFonts w:ascii="Arial Unicode MS" w:cs="Arial Unicode MS" w:eastAsia="Arial Unicode MS" w:hAnsi="Arial Unicode MS"/>
            <w:rtl w:val="0"/>
          </w:rPr>
          <w:t xml:space="preserve">台灣經濟研究院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3psstd56pys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餐飲業經營實況調查重點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營業收入：113 年餐飲業營業收入為 1 兆 378 億元，年增 3.6%；飲料店業營收為 1,331 億元，年增 3.5%。（報告第22頁）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收入結構：餐飲業以餐飲收入占 95.2% 為主；飲料店業的餐飲收入占 89.0%、商品銷售收入占 9.0%、加盟金／權利金及代理金收入占 1.6%。（報告第24頁；表20第35頁）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原物料及食材來源：餐飲業主要向食品工廠採購占 45.4%，其次為批發零售商 32.1%；飲料店業同樣以食品工廠 45.6% 為主，但自行進口比重達 25.8%，高於批發零售商的 20.7%。（報告第25–26頁；表22第37頁）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整體經營困境：餐飲業前五項為食材成本波動大 66.4%、人力短缺 62.8%、人事成本過高 58.5%、人員流動率高 57.0% 及同業競爭激烈 53.3%。（報告第28頁；表25第41–42頁）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飲料店業經營困境：以同業競爭激烈 67.0% 與人力短缺 66.1% 最突出，其後為人事成本過高及人員流動率高各 61.5%、毛利降低 47.7%；食材成本波動大占 40.4%。（表25第41–42頁）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整體營運發展計畫：餐飲業最重視加強食品安全控管 74.3%，其次為研發新產品 59.4%、降低原材物料成本 52.2% 及降低人事成本 45.7%。（報告第29頁；表26第43頁）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飲料店業營運發展計畫：以研發新產品 73.4% 居首，加強食品安全控管 70.6% 次之；另有降低原材物料成本 45.9%、降低人事成本 41.3%，以及運用數位科技精準行銷 29.4%。（表26第43頁）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付款與線上通路：飲料店直接向消費者收款占 80.9%，透過外送平台／線上點餐系統等間接收款占 19.1%。（報告第25頁；表21第36頁）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hcpwmk56xb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對應的開店準備建議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採購：初期以在地烘豆商、食品工廠與批發商為主，暫不自行進口；小店採購量不易攤提最低訂購量、冷鏈與庫存風險，待銷量穩定後再評估特色豆款。推論依據：飲料店食品工廠採購占 45.6%，自行進口占 25.8%。（報告第25–26頁；表22第37頁）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成本：建立每杯配方成本表並每週追蹤咖啡豆、鮮奶、包材與糖漿；至少準備兩個關鍵原料供應來源與安全庫存。推論依據：餐飲業食材成本波動大占 66.4%，且 52.2% 規劃降低原材物料成本。（報告第28–29頁；表25第41–42頁、表26第43頁）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人力：採店主主力營運、兼職支援尖峰的精簡配置，並把點餐、製作、備料與清潔流程標準化。推論依據：飲料店人力短缺占 66.1%，人事成本過高與人員流動率高各占 61.5%。（報告第28頁；表25第41–42頁）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定位：以少量但可穩定複製的招牌奶咖、季節特調與清楚豆單建立差異，而非過度擴充品項。推論依據：飲料店同業競爭激烈占 67.0%，但 73.4% 業者將研發新產品列為發展計畫。（報告第28–29頁；表25第41頁、表26第43頁）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數位與外送：開店初期即經營 Google 地圖、IG／LINE 與集點機制；外送平台以曝光與離峰補單為目的，先以平台抽成後毛利決定上架品項。推論依據：飲料店間接收款占 19.1%，並有 29.4% 規劃以數位科技掌握顧客喜好與精準行銷。（報告第25頁、第29頁；表21第36頁、表26第43頁）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yvwrrik7zg8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法規與補助追蹤清單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新竹市「竹挺利」青年創業貸款利息補貼｜具體內容：青年創業貸款利息補貼。｜時程：受理至 2026-11-30；依申請順序審核，經費用完即停止。｜適用範圍：事業設於新竹市、未滿 8 年且資本額未達 1,000 萬元；負責人 18–45 歲，並須在期限內取得青年創業貸款核撥。｜來源：</w:t>
      </w:r>
      <w:hyperlink r:id="rId1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2"/>
            <w:szCs w:val="22"/>
            <w:u w:val="single"/>
            <w:rtl w:val="0"/>
          </w:rPr>
          <w:t xml:space="preserve">新竹市計畫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高雄市「雄挺利」青年創業貸款利息補貼｜具體內容：貸款歸戶 200 萬元以下補貼利息，年利率上限 2.5%，最長 5 年。｜時程：第一期至 2026-12-31；第二期為 2027-01-01 至 2027-06-30，均可能因經費用罄提前結束。｜適用範圍：高雄市設立未滿 8 年、資本額 1,000 萬元以下的公司或商業；負責人 18–45 歲且設籍高雄滿 3 個月，並須核准青年創業貸款。｜來源：</w:t>
      </w:r>
      <w:hyperlink r:id="rId1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rtl w:val="0"/>
          </w:rPr>
          <w:t xml:space="preserve">高雄市計畫（對應中央社、經濟日報新聞）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經濟部「提升商業服務業營運效能強化韌性計畫」單店導入｜具體內容：新導入智慧轉型方案且訂閱至少 6 個月，補助方案總額最高 50%，每店限一次、最高 10 萬元；使用滿 3 個月後申請撥款。｜時程：受理至 2027-10-20 或經費用罄止。｜適用範圍：依法完成公司、商業、有限合夥或稅籍登記且正常營業的商業服務業店家；餐飲服務業可申請。｜來源：</w:t>
      </w:r>
      <w:hyperlink r:id="rId1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rtl w:val="0"/>
          </w:rPr>
          <w:t xml:space="preserve">經濟部商業發展署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新北市飲料店禁用塑膠一次用飲料杯｜具體內容：不得提供塑膠一次用飲料杯（含 PLA 杯），並須提供自備杯至少 5 元優惠。｜時程：自 2023-05-01 生效，持續適用。｜適用範圍：新北市茶飲店、咖啡店、冷熱飲店及飲料攤商；以飲料為主、兼售輕食者也適用。｜來源：</w:t>
      </w:r>
      <w:hyperlink r:id="rId1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rtl w:val="0"/>
          </w:rPr>
          <w:t xml:space="preserve">新北市環保局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經濟部「青年創業貸款」｜具體內容：信用保證基金 9.5 成保證之新增貸款歸戶金額上限，已由 100 萬元提高至 150 萬元；由承貸金融機構依創業計畫書或申請表核定。｜時程：2026-07-01 生效；持續受理。｜適用範圍：設立未滿 8 年的中小企業（非金融保險業、特殊娛樂業）；負責人 18–45 歲且自然人出資占實收資本額 20% 以上，國籍者另須具近 3 年 20 小時創業輔導課程或 2 學分證明。｜來源：</w:t>
      </w:r>
      <w:hyperlink r:id="rId1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rtl w:val="0"/>
          </w:rPr>
          <w:t xml:space="preserve">經濟部中小及新創企業署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irai.com.tw/taiwans-coffee-economy-market-size-and-emerging-trends/" TargetMode="External"/><Relationship Id="rId10" Type="http://schemas.openxmlformats.org/officeDocument/2006/relationships/hyperlink" Target="https://service.mof.gov.tw/public/Data/statistic/bulletin/114/%E7%AC%AC2%E8%99%9F-%E5%92%96%E5%95%A1%E6%9C%8D%E5%8B%99%E7%94%A2%E6%A5%AD.pdf" TargetMode="External"/><Relationship Id="rId13" Type="http://schemas.openxmlformats.org/officeDocument/2006/relationships/hyperlink" Target="https://www.isurvey.com.tw/2_event/detail.aspx?id=795" TargetMode="External"/><Relationship Id="rId12" Type="http://schemas.openxmlformats.org/officeDocument/2006/relationships/hyperlink" Target="https://www.gvm.com.tw/article/11653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survey.com.tw/2_event/detail.aspx?id=795" TargetMode="External"/><Relationship Id="rId15" Type="http://schemas.openxmlformats.org/officeDocument/2006/relationships/hyperlink" Target="https://startup.sme.gov.tw/home/modules/funding/detail/index.php?sId=216&amp;url_source=rprj" TargetMode="External"/><Relationship Id="rId14" Type="http://schemas.openxmlformats.org/officeDocument/2006/relationships/hyperlink" Target="https://vos.tier.org.tw/Viewpoint03More.aspx?DGUID=aae1f736-82c8-4f83-b9ef-1e1bb83309d9" TargetMode="External"/><Relationship Id="rId17" Type="http://schemas.openxmlformats.org/officeDocument/2006/relationships/hyperlink" Target="https://www.moea.gov.tw/Mns/populace/news/News.aspx?kind=2&amp;menu_id=41&amp;news_id=121910" TargetMode="External"/><Relationship Id="rId16" Type="http://schemas.openxmlformats.org/officeDocument/2006/relationships/hyperlink" Target="https://startup.sme.gov.tw/home/modules/funding/detail/?sId=170" TargetMode="External"/><Relationship Id="rId5" Type="http://schemas.openxmlformats.org/officeDocument/2006/relationships/styles" Target="styles.xml"/><Relationship Id="rId19" Type="http://schemas.openxmlformats.org/officeDocument/2006/relationships/hyperlink" Target="https://startup.sme.gov.tw/api/viewer/news_detail.php?id=2217" TargetMode="External"/><Relationship Id="rId6" Type="http://schemas.openxmlformats.org/officeDocument/2006/relationships/hyperlink" Target="https://service.mof.gov.tw/public/Data/statistic/bulletin/114/%E7%AC%AC2%E8%99%9F-%E5%92%96%E5%95%A1%E6%9C%8D%E5%8B%99%E7%94%A2%E6%A5%AD.pdf" TargetMode="External"/><Relationship Id="rId18" Type="http://schemas.openxmlformats.org/officeDocument/2006/relationships/hyperlink" Target="https://www.epd.ntpc.gov.tw/Journal/Content?c=11205&amp;t=policy" TargetMode="External"/><Relationship Id="rId7" Type="http://schemas.openxmlformats.org/officeDocument/2006/relationships/hyperlink" Target="https://www.mirai.com.tw/taiwans-coffee-economy-market-size-and-emerging-trends/" TargetMode="External"/><Relationship Id="rId8" Type="http://schemas.openxmlformats.org/officeDocument/2006/relationships/hyperlink" Target="https://www.isurvey.com.tw/2_event/detail.aspx?id=7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