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2E0" w:rsidRDefault="00DC72E0" w:rsidP="00DC72E0">
      <w:pPr>
        <w:ind w:firstLine="708"/>
      </w:pPr>
      <w:r w:rsidRPr="00DC72E0">
        <w:rPr>
          <w:b/>
          <w:lang w:val="en-US"/>
        </w:rPr>
        <w:t>UAT</w:t>
      </w:r>
      <w:r w:rsidRPr="00DC72E0">
        <w:rPr>
          <w:b/>
        </w:rPr>
        <w:t xml:space="preserve"> </w:t>
      </w:r>
      <w:r w:rsidRPr="00345901">
        <w:rPr>
          <w:i/>
        </w:rPr>
        <w:t>(</w:t>
      </w:r>
      <w:r w:rsidRPr="00345901">
        <w:rPr>
          <w:i/>
          <w:lang w:val="en-US"/>
        </w:rPr>
        <w:t>User</w:t>
      </w:r>
      <w:r w:rsidRPr="00345901">
        <w:rPr>
          <w:i/>
        </w:rPr>
        <w:t xml:space="preserve"> </w:t>
      </w:r>
      <w:r w:rsidRPr="00345901">
        <w:rPr>
          <w:i/>
          <w:lang w:val="en-US"/>
        </w:rPr>
        <w:t>Acceptance</w:t>
      </w:r>
      <w:r w:rsidRPr="00345901">
        <w:rPr>
          <w:i/>
        </w:rPr>
        <w:t xml:space="preserve"> </w:t>
      </w:r>
      <w:r w:rsidRPr="00345901">
        <w:rPr>
          <w:i/>
          <w:lang w:val="en-US"/>
        </w:rPr>
        <w:t>Test</w:t>
      </w:r>
      <w:r w:rsidR="00345901" w:rsidRPr="00345901">
        <w:rPr>
          <w:i/>
        </w:rPr>
        <w:t xml:space="preserve"> / </w:t>
      </w:r>
      <w:r w:rsidR="00345901">
        <w:rPr>
          <w:i/>
        </w:rPr>
        <w:t>п</w:t>
      </w:r>
      <w:r w:rsidRPr="00345901">
        <w:rPr>
          <w:i/>
        </w:rPr>
        <w:t>ользовательское приемочное тестирование</w:t>
      </w:r>
      <w:r>
        <w:t>) - это вид тестирования, выполняемый конечным пользователем или клиентом для проверки/принятия программной системы перед переносом программного приложения в производственную среду.</w:t>
      </w:r>
    </w:p>
    <w:p w:rsidR="00DC72E0" w:rsidRDefault="00DC72E0">
      <w:r>
        <w:tab/>
        <w:t>Основной целью UAT является проверка сквозного бизнес-потока.</w:t>
      </w:r>
    </w:p>
    <w:p w:rsidR="00C66F53" w:rsidRPr="00896588" w:rsidRDefault="00C66F53" w:rsidP="00C66F53">
      <w:pPr>
        <w:rPr>
          <w:b/>
          <w:lang w:val="en-US"/>
        </w:rPr>
      </w:pPr>
      <w:r w:rsidRPr="00896588">
        <w:rPr>
          <w:b/>
        </w:rPr>
        <w:t>Тестирование клиентского приложения</w:t>
      </w:r>
      <w:r w:rsidRPr="00896588">
        <w:rPr>
          <w:b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2410"/>
        <w:gridCol w:w="2925"/>
        <w:gridCol w:w="1463"/>
      </w:tblGrid>
      <w:tr w:rsidR="00C66F53" w:rsidTr="00B3660F">
        <w:tc>
          <w:tcPr>
            <w:tcW w:w="562" w:type="dxa"/>
          </w:tcPr>
          <w:p w:rsidR="00C66F53" w:rsidRDefault="00C66F53" w:rsidP="00B3660F">
            <w:pPr>
              <w:jc w:val="center"/>
            </w:pPr>
            <w:r>
              <w:t>№</w:t>
            </w:r>
          </w:p>
        </w:tc>
        <w:tc>
          <w:tcPr>
            <w:tcW w:w="1985" w:type="dxa"/>
          </w:tcPr>
          <w:p w:rsidR="00C66F53" w:rsidRPr="00DC72E0" w:rsidRDefault="00C66F53" w:rsidP="00B366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case</w:t>
            </w:r>
          </w:p>
        </w:tc>
        <w:tc>
          <w:tcPr>
            <w:tcW w:w="2410" w:type="dxa"/>
          </w:tcPr>
          <w:p w:rsidR="00C66F53" w:rsidRDefault="00C66F53" w:rsidP="00B3660F">
            <w:pPr>
              <w:jc w:val="center"/>
            </w:pPr>
            <w:r>
              <w:t>Действие</w:t>
            </w:r>
          </w:p>
        </w:tc>
        <w:tc>
          <w:tcPr>
            <w:tcW w:w="2925" w:type="dxa"/>
          </w:tcPr>
          <w:p w:rsidR="00C66F53" w:rsidRDefault="00C66F53" w:rsidP="00B3660F">
            <w:pPr>
              <w:jc w:val="center"/>
            </w:pPr>
            <w:r>
              <w:t>Ожидаемый результат</w:t>
            </w:r>
          </w:p>
        </w:tc>
        <w:tc>
          <w:tcPr>
            <w:tcW w:w="1463" w:type="dxa"/>
          </w:tcPr>
          <w:p w:rsidR="00C66F53" w:rsidRDefault="00C66F53" w:rsidP="00B3660F">
            <w:pPr>
              <w:jc w:val="center"/>
            </w:pPr>
            <w:r>
              <w:t>Соответствие</w:t>
            </w:r>
          </w:p>
        </w:tc>
      </w:tr>
      <w:tr w:rsidR="00C66F53" w:rsidTr="00B3660F">
        <w:tc>
          <w:tcPr>
            <w:tcW w:w="562" w:type="dxa"/>
          </w:tcPr>
          <w:p w:rsidR="00C66F53" w:rsidRDefault="00C66F53" w:rsidP="00B3660F"/>
        </w:tc>
        <w:tc>
          <w:tcPr>
            <w:tcW w:w="1985" w:type="dxa"/>
          </w:tcPr>
          <w:p w:rsidR="00C66F53" w:rsidRDefault="00C66F53" w:rsidP="00B3660F">
            <w:r>
              <w:t>Подключение</w:t>
            </w:r>
          </w:p>
        </w:tc>
        <w:tc>
          <w:tcPr>
            <w:tcW w:w="2410" w:type="dxa"/>
          </w:tcPr>
          <w:p w:rsidR="00C66F53" w:rsidRDefault="00C66F53" w:rsidP="00C66F53">
            <w:r>
              <w:t>Подключится к роботу-пылесосу мобильным устройством</w:t>
            </w:r>
          </w:p>
        </w:tc>
        <w:tc>
          <w:tcPr>
            <w:tcW w:w="2925" w:type="dxa"/>
          </w:tcPr>
          <w:p w:rsidR="00C66F53" w:rsidRDefault="00C66F53" w:rsidP="00C66F53">
            <w:r>
              <w:t>Подключение</w:t>
            </w:r>
            <w:r w:rsidRPr="00C66F53">
              <w:t xml:space="preserve"> </w:t>
            </w:r>
            <w:r>
              <w:t>мобильного устройства к роботу-пылесосу</w:t>
            </w:r>
            <w:r w:rsidRPr="00C66F53">
              <w:t xml:space="preserve">; </w:t>
            </w:r>
            <w:r>
              <w:t>получение ссылки от робота-пылесоса на скачивание мобильного приложения</w:t>
            </w:r>
            <w:r w:rsidRPr="00C66F53">
              <w:t>;</w:t>
            </w:r>
            <w:r>
              <w:t xml:space="preserve"> скачивание и установка мобильного приложения для управления роботом-пылесосом </w:t>
            </w:r>
          </w:p>
        </w:tc>
        <w:tc>
          <w:tcPr>
            <w:tcW w:w="1463" w:type="dxa"/>
          </w:tcPr>
          <w:p w:rsidR="00C66F53" w:rsidRDefault="00C66F53" w:rsidP="00B3660F"/>
        </w:tc>
      </w:tr>
      <w:tr w:rsidR="00C66F53" w:rsidTr="00B3660F">
        <w:tc>
          <w:tcPr>
            <w:tcW w:w="562" w:type="dxa"/>
          </w:tcPr>
          <w:p w:rsidR="00C66F53" w:rsidRDefault="00C66F53" w:rsidP="00B3660F"/>
        </w:tc>
        <w:tc>
          <w:tcPr>
            <w:tcW w:w="1985" w:type="dxa"/>
          </w:tcPr>
          <w:p w:rsidR="00C66F53" w:rsidRDefault="0028137F" w:rsidP="00B3660F">
            <w:r>
              <w:t>Выбор режима</w:t>
            </w:r>
          </w:p>
        </w:tc>
        <w:tc>
          <w:tcPr>
            <w:tcW w:w="2410" w:type="dxa"/>
          </w:tcPr>
          <w:p w:rsidR="00C66F53" w:rsidRDefault="0028137F" w:rsidP="00B3660F">
            <w:r>
              <w:t>Выбрать режим работы устройства</w:t>
            </w:r>
            <w:r w:rsidR="00C66F53">
              <w:t xml:space="preserve"> </w:t>
            </w:r>
          </w:p>
        </w:tc>
        <w:tc>
          <w:tcPr>
            <w:tcW w:w="2925" w:type="dxa"/>
          </w:tcPr>
          <w:p w:rsidR="00C66F53" w:rsidRDefault="0028137F" w:rsidP="0028137F">
            <w:r>
              <w:t>Приложение примет и сохранит информацию о режиме работы устройства (автоматическая уборка, уборка по расписанию, влажная уборка план помещения), передаст эту информацию на устройство</w:t>
            </w:r>
          </w:p>
        </w:tc>
        <w:tc>
          <w:tcPr>
            <w:tcW w:w="1463" w:type="dxa"/>
          </w:tcPr>
          <w:p w:rsidR="00C66F53" w:rsidRDefault="00C66F53" w:rsidP="00B3660F"/>
        </w:tc>
      </w:tr>
      <w:tr w:rsidR="00C66F53" w:rsidTr="00B3660F">
        <w:tc>
          <w:tcPr>
            <w:tcW w:w="562" w:type="dxa"/>
          </w:tcPr>
          <w:p w:rsidR="00C66F53" w:rsidRDefault="00C66F53" w:rsidP="00B3660F"/>
        </w:tc>
        <w:tc>
          <w:tcPr>
            <w:tcW w:w="1985" w:type="dxa"/>
          </w:tcPr>
          <w:p w:rsidR="00C66F53" w:rsidRDefault="0028137F" w:rsidP="00B3660F">
            <w:r>
              <w:t>Расписание</w:t>
            </w:r>
          </w:p>
        </w:tc>
        <w:tc>
          <w:tcPr>
            <w:tcW w:w="2410" w:type="dxa"/>
          </w:tcPr>
          <w:p w:rsidR="00C66F53" w:rsidRDefault="0028137F" w:rsidP="00B3660F">
            <w:r>
              <w:t>Настроить расписание работы устройства</w:t>
            </w:r>
          </w:p>
        </w:tc>
        <w:tc>
          <w:tcPr>
            <w:tcW w:w="2925" w:type="dxa"/>
          </w:tcPr>
          <w:p w:rsidR="00C66F53" w:rsidRDefault="0028137F" w:rsidP="00B3660F">
            <w:r>
              <w:t>Приложение примет и сохранит информацию о режиме работы устройства, передаст эту информацию на устройство</w:t>
            </w:r>
          </w:p>
        </w:tc>
        <w:tc>
          <w:tcPr>
            <w:tcW w:w="1463" w:type="dxa"/>
          </w:tcPr>
          <w:p w:rsidR="00C66F53" w:rsidRDefault="00C66F53" w:rsidP="00B3660F"/>
        </w:tc>
      </w:tr>
      <w:tr w:rsidR="0028137F" w:rsidTr="00B3660F">
        <w:tc>
          <w:tcPr>
            <w:tcW w:w="562" w:type="dxa"/>
          </w:tcPr>
          <w:p w:rsidR="0028137F" w:rsidRDefault="0028137F" w:rsidP="0028137F"/>
        </w:tc>
        <w:tc>
          <w:tcPr>
            <w:tcW w:w="1985" w:type="dxa"/>
          </w:tcPr>
          <w:p w:rsidR="0028137F" w:rsidRPr="00C66F53" w:rsidRDefault="0028137F" w:rsidP="0028137F">
            <w:r>
              <w:t>Уборка</w:t>
            </w:r>
          </w:p>
        </w:tc>
        <w:tc>
          <w:tcPr>
            <w:tcW w:w="2410" w:type="dxa"/>
          </w:tcPr>
          <w:p w:rsidR="0028137F" w:rsidRDefault="0028137F" w:rsidP="0028137F">
            <w:r>
              <w:t xml:space="preserve">Запустить уборку   </w:t>
            </w:r>
          </w:p>
        </w:tc>
        <w:tc>
          <w:tcPr>
            <w:tcW w:w="2925" w:type="dxa"/>
          </w:tcPr>
          <w:p w:rsidR="0028137F" w:rsidRDefault="0028137F" w:rsidP="0028137F">
            <w:r>
              <w:t>Робот-пылесос начнет работу в соответствии с выбранным режимом, планом помещения и расписанием, по окончании работы - вернется на место подзарядки</w:t>
            </w:r>
          </w:p>
        </w:tc>
        <w:tc>
          <w:tcPr>
            <w:tcW w:w="1463" w:type="dxa"/>
          </w:tcPr>
          <w:p w:rsidR="0028137F" w:rsidRDefault="0028137F" w:rsidP="0028137F"/>
        </w:tc>
      </w:tr>
      <w:tr w:rsidR="0028137F" w:rsidTr="00B3660F">
        <w:tc>
          <w:tcPr>
            <w:tcW w:w="562" w:type="dxa"/>
          </w:tcPr>
          <w:p w:rsidR="0028137F" w:rsidRDefault="0028137F" w:rsidP="0028137F"/>
        </w:tc>
        <w:tc>
          <w:tcPr>
            <w:tcW w:w="1985" w:type="dxa"/>
          </w:tcPr>
          <w:p w:rsidR="0028137F" w:rsidRDefault="0028137F" w:rsidP="0028137F">
            <w:r>
              <w:t>Обслуживание</w:t>
            </w:r>
          </w:p>
        </w:tc>
        <w:tc>
          <w:tcPr>
            <w:tcW w:w="2410" w:type="dxa"/>
          </w:tcPr>
          <w:p w:rsidR="0028137F" w:rsidRDefault="00EF4DF1" w:rsidP="00EF4DF1">
            <w:r>
              <w:t xml:space="preserve">При появлении сообщения </w:t>
            </w:r>
            <w:r w:rsidRPr="00EF4DF1">
              <w:t>“</w:t>
            </w:r>
            <w:r>
              <w:rPr>
                <w:lang w:val="en-US"/>
              </w:rPr>
              <w:t>Service</w:t>
            </w:r>
            <w:r w:rsidRPr="00EF4DF1">
              <w:t>”</w:t>
            </w:r>
            <w:r>
              <w:t xml:space="preserve"> </w:t>
            </w:r>
            <w:r w:rsidRPr="00EF4DF1">
              <w:t xml:space="preserve">провести </w:t>
            </w:r>
            <w:r>
              <w:t xml:space="preserve">техническое обслуживание (ТО) согласно руководству пользователя </w:t>
            </w:r>
          </w:p>
        </w:tc>
        <w:tc>
          <w:tcPr>
            <w:tcW w:w="2925" w:type="dxa"/>
          </w:tcPr>
          <w:p w:rsidR="0028137F" w:rsidRPr="00EF4DF1" w:rsidRDefault="00EF4DF1" w:rsidP="00EF4DF1">
            <w:r>
              <w:t xml:space="preserve">При появлении сообщения </w:t>
            </w:r>
            <w:r w:rsidRPr="00EF4DF1">
              <w:t>“</w:t>
            </w:r>
            <w:r>
              <w:rPr>
                <w:lang w:val="en-US"/>
              </w:rPr>
              <w:t>Service</w:t>
            </w:r>
            <w:r w:rsidRPr="00EF4DF1">
              <w:t xml:space="preserve">” </w:t>
            </w:r>
            <w:r>
              <w:t xml:space="preserve">робот-пылесос возвращается на место подзарядки для проведения ТО. После ТО сообщение </w:t>
            </w:r>
            <w:r w:rsidRPr="00EF4DF1">
              <w:t>“</w:t>
            </w:r>
            <w:proofErr w:type="spellStart"/>
            <w:r w:rsidRPr="00EF4DF1">
              <w:t>Service</w:t>
            </w:r>
            <w:proofErr w:type="spellEnd"/>
            <w:r w:rsidRPr="00EF4DF1">
              <w:t xml:space="preserve">” </w:t>
            </w:r>
            <w:r>
              <w:t>сбрасывается, прибор продолжает работу согласно выбранному режиму и расписанию</w:t>
            </w:r>
          </w:p>
        </w:tc>
        <w:tc>
          <w:tcPr>
            <w:tcW w:w="1463" w:type="dxa"/>
          </w:tcPr>
          <w:p w:rsidR="0028137F" w:rsidRDefault="0028137F" w:rsidP="0028137F"/>
        </w:tc>
      </w:tr>
      <w:tr w:rsidR="0028137F" w:rsidTr="00B3660F">
        <w:tc>
          <w:tcPr>
            <w:tcW w:w="562" w:type="dxa"/>
          </w:tcPr>
          <w:p w:rsidR="0028137F" w:rsidRDefault="0028137F" w:rsidP="0028137F"/>
        </w:tc>
        <w:tc>
          <w:tcPr>
            <w:tcW w:w="1985" w:type="dxa"/>
          </w:tcPr>
          <w:p w:rsidR="0028137F" w:rsidRDefault="00EF4DF1" w:rsidP="0028137F">
            <w:r>
              <w:t>Статистика</w:t>
            </w:r>
          </w:p>
        </w:tc>
        <w:tc>
          <w:tcPr>
            <w:tcW w:w="2410" w:type="dxa"/>
          </w:tcPr>
          <w:p w:rsidR="0028137F" w:rsidRPr="00EF4DF1" w:rsidRDefault="00EF4DF1" w:rsidP="0028137F">
            <w:r>
              <w:t xml:space="preserve">Просмотреть статистическую информацию по времени работы, </w:t>
            </w:r>
            <w:r w:rsidRPr="00EF4DF1">
              <w:t>“</w:t>
            </w:r>
            <w:r>
              <w:t>пробегу</w:t>
            </w:r>
            <w:r w:rsidRPr="00EF4DF1">
              <w:t>”</w:t>
            </w:r>
            <w:r>
              <w:t>, состоянию батареи</w:t>
            </w:r>
          </w:p>
        </w:tc>
        <w:tc>
          <w:tcPr>
            <w:tcW w:w="2925" w:type="dxa"/>
          </w:tcPr>
          <w:p w:rsidR="0028137F" w:rsidRPr="00B3381C" w:rsidRDefault="00EF4DF1" w:rsidP="0028137F">
            <w:r>
              <w:t>Приложение отображает актуальную информацию по наработке прибора, пройденному расстоянию, состоянии батареи</w:t>
            </w:r>
          </w:p>
        </w:tc>
        <w:tc>
          <w:tcPr>
            <w:tcW w:w="1463" w:type="dxa"/>
          </w:tcPr>
          <w:p w:rsidR="0028137F" w:rsidRDefault="0028137F" w:rsidP="0028137F"/>
        </w:tc>
      </w:tr>
      <w:tr w:rsidR="00EF4DF1" w:rsidTr="00B3660F">
        <w:tc>
          <w:tcPr>
            <w:tcW w:w="562" w:type="dxa"/>
          </w:tcPr>
          <w:p w:rsidR="00EF4DF1" w:rsidRDefault="00EF4DF1" w:rsidP="0028137F"/>
        </w:tc>
        <w:tc>
          <w:tcPr>
            <w:tcW w:w="1985" w:type="dxa"/>
          </w:tcPr>
          <w:p w:rsidR="00EF4DF1" w:rsidRDefault="00EF4DF1" w:rsidP="0028137F">
            <w:r>
              <w:t>Обновление ПО</w:t>
            </w:r>
          </w:p>
        </w:tc>
        <w:tc>
          <w:tcPr>
            <w:tcW w:w="2410" w:type="dxa"/>
          </w:tcPr>
          <w:p w:rsidR="00EF4DF1" w:rsidRPr="00EF4DF1" w:rsidRDefault="00EF4DF1" w:rsidP="00EF4DF1">
            <w:r>
              <w:t xml:space="preserve">При появлении сообщения </w:t>
            </w:r>
            <w:r w:rsidRPr="00EF4DF1">
              <w:t>“</w:t>
            </w:r>
            <w:r>
              <w:t>Доступно обновление</w:t>
            </w:r>
            <w:r w:rsidRPr="00EF4DF1">
              <w:t>”</w:t>
            </w:r>
            <w:r>
              <w:t xml:space="preserve"> запустить процесс обновления встроенного программного обеспечения</w:t>
            </w:r>
          </w:p>
        </w:tc>
        <w:tc>
          <w:tcPr>
            <w:tcW w:w="2925" w:type="dxa"/>
          </w:tcPr>
          <w:p w:rsidR="00EF4DF1" w:rsidRPr="00EF4DF1" w:rsidRDefault="00EF4DF1" w:rsidP="00345901">
            <w:r>
              <w:t xml:space="preserve">При появлении сообщения </w:t>
            </w:r>
            <w:r w:rsidRPr="00EF4DF1">
              <w:t>“</w:t>
            </w:r>
            <w:r>
              <w:t>Доступно обновление</w:t>
            </w:r>
            <w:r w:rsidRPr="00EF4DF1">
              <w:t>”</w:t>
            </w:r>
            <w:r>
              <w:t>, когда прибор находится на месте подзарядки</w:t>
            </w:r>
            <w:r w:rsidR="00345901">
              <w:t>,</w:t>
            </w:r>
            <w:r>
              <w:t xml:space="preserve"> – запустить обновление ПО. По оконч</w:t>
            </w:r>
            <w:r w:rsidR="00345901">
              <w:t>ании загрузки прибор обновится. Информация о текущей версии отобразится в меню Сервис. Прибор продолжит работать согласно выбранному режиму и расписанию</w:t>
            </w:r>
          </w:p>
        </w:tc>
        <w:tc>
          <w:tcPr>
            <w:tcW w:w="1463" w:type="dxa"/>
          </w:tcPr>
          <w:p w:rsidR="00EF4DF1" w:rsidRDefault="00EF4DF1" w:rsidP="0028137F"/>
        </w:tc>
      </w:tr>
      <w:tr w:rsidR="00345901" w:rsidTr="00B3660F">
        <w:tc>
          <w:tcPr>
            <w:tcW w:w="562" w:type="dxa"/>
          </w:tcPr>
          <w:p w:rsidR="00345901" w:rsidRDefault="00345901" w:rsidP="0028137F"/>
        </w:tc>
        <w:tc>
          <w:tcPr>
            <w:tcW w:w="1985" w:type="dxa"/>
          </w:tcPr>
          <w:p w:rsidR="00345901" w:rsidRDefault="00345901" w:rsidP="0028137F">
            <w:r>
              <w:t>Сервис</w:t>
            </w:r>
          </w:p>
        </w:tc>
        <w:tc>
          <w:tcPr>
            <w:tcW w:w="2410" w:type="dxa"/>
          </w:tcPr>
          <w:p w:rsidR="00345901" w:rsidRPr="00345901" w:rsidRDefault="00345901" w:rsidP="00EF4DF1">
            <w:r>
              <w:t xml:space="preserve">При выборе меню </w:t>
            </w:r>
            <w:r w:rsidRPr="00345901">
              <w:t>“</w:t>
            </w:r>
            <w:r>
              <w:t>Сервис</w:t>
            </w:r>
            <w:r w:rsidRPr="00345901">
              <w:t>”</w:t>
            </w:r>
            <w:r>
              <w:t xml:space="preserve"> отображается актуальная информация о приборе и статус его работы</w:t>
            </w:r>
          </w:p>
        </w:tc>
        <w:tc>
          <w:tcPr>
            <w:tcW w:w="2925" w:type="dxa"/>
          </w:tcPr>
          <w:p w:rsidR="00345901" w:rsidRPr="00345901" w:rsidRDefault="00345901" w:rsidP="00345901">
            <w:r>
              <w:t xml:space="preserve">В меню </w:t>
            </w:r>
            <w:r w:rsidRPr="00345901">
              <w:t>“</w:t>
            </w:r>
            <w:r>
              <w:t>Сервис</w:t>
            </w:r>
            <w:r w:rsidRPr="00345901">
              <w:t>”</w:t>
            </w:r>
            <w:r>
              <w:t xml:space="preserve"> отображается актуальная информацию об устройстве и статус его работы</w:t>
            </w:r>
          </w:p>
        </w:tc>
        <w:tc>
          <w:tcPr>
            <w:tcW w:w="1463" w:type="dxa"/>
          </w:tcPr>
          <w:p w:rsidR="00345901" w:rsidRDefault="00345901" w:rsidP="0028137F"/>
        </w:tc>
      </w:tr>
    </w:tbl>
    <w:p w:rsidR="00C66F53" w:rsidRPr="00DC72E0" w:rsidRDefault="00C66F53" w:rsidP="00C66F53"/>
    <w:p w:rsidR="00C66F53" w:rsidRDefault="00C66F53"/>
    <w:p w:rsidR="00C66F53" w:rsidRDefault="00C66F53"/>
    <w:p w:rsidR="0037049D" w:rsidRDefault="00345901" w:rsidP="00345901">
      <w:pPr>
        <w:ind w:firstLine="708"/>
      </w:pPr>
      <w:r w:rsidRPr="00345901">
        <w:rPr>
          <w:b/>
          <w:lang w:val="en-US"/>
        </w:rPr>
        <w:t>E</w:t>
      </w:r>
      <w:r w:rsidRPr="00345901">
        <w:rPr>
          <w:b/>
        </w:rPr>
        <w:t>2</w:t>
      </w:r>
      <w:r w:rsidRPr="00345901">
        <w:rPr>
          <w:b/>
          <w:lang w:val="en-US"/>
        </w:rPr>
        <w:t>E</w:t>
      </w:r>
      <w:r w:rsidRPr="00345901">
        <w:rPr>
          <w:b/>
        </w:rPr>
        <w:t xml:space="preserve"> </w:t>
      </w:r>
      <w:r w:rsidRPr="00345901">
        <w:rPr>
          <w:i/>
        </w:rPr>
        <w:t>(</w:t>
      </w:r>
      <w:r w:rsidRPr="00345901">
        <w:rPr>
          <w:i/>
          <w:lang w:val="en-US"/>
        </w:rPr>
        <w:t>End</w:t>
      </w:r>
      <w:r w:rsidRPr="00345901">
        <w:rPr>
          <w:i/>
        </w:rPr>
        <w:t>-</w:t>
      </w:r>
      <w:r w:rsidRPr="00345901">
        <w:rPr>
          <w:i/>
          <w:lang w:val="en-US"/>
        </w:rPr>
        <w:t>To</w:t>
      </w:r>
      <w:r w:rsidRPr="00345901">
        <w:rPr>
          <w:i/>
        </w:rPr>
        <w:t>-</w:t>
      </w:r>
      <w:r w:rsidRPr="00345901">
        <w:rPr>
          <w:i/>
          <w:lang w:val="en-US"/>
        </w:rPr>
        <w:t>End</w:t>
      </w:r>
      <w:r w:rsidRPr="00345901">
        <w:rPr>
          <w:i/>
        </w:rPr>
        <w:t xml:space="preserve"> </w:t>
      </w:r>
      <w:r w:rsidRPr="00345901">
        <w:rPr>
          <w:i/>
          <w:lang w:val="en-US"/>
        </w:rPr>
        <w:t>test</w:t>
      </w:r>
      <w:r w:rsidRPr="00345901">
        <w:rPr>
          <w:i/>
        </w:rPr>
        <w:t xml:space="preserve"> / </w:t>
      </w:r>
      <w:r>
        <w:rPr>
          <w:i/>
        </w:rPr>
        <w:t>сквозные</w:t>
      </w:r>
      <w:r w:rsidRPr="00345901">
        <w:rPr>
          <w:i/>
        </w:rPr>
        <w:t xml:space="preserve"> </w:t>
      </w:r>
      <w:r>
        <w:rPr>
          <w:i/>
        </w:rPr>
        <w:t>тесты</w:t>
      </w:r>
      <w:r w:rsidRPr="00345901">
        <w:rPr>
          <w:i/>
        </w:rPr>
        <w:t xml:space="preserve">) </w:t>
      </w:r>
      <w:r>
        <w:t>–это метод, при котором тестируется весь программный продукт от начала до конца, чтобы убедиться, что поток приложения ведёт себя так, как ожидается.</w:t>
      </w:r>
    </w:p>
    <w:p w:rsidR="00345901" w:rsidRDefault="00345901" w:rsidP="00345901">
      <w:pPr>
        <w:ind w:firstLine="708"/>
      </w:pPr>
      <w:r>
        <w:t>Оно определяет системные зависимости продукта и гарантирует, что все интегрированные части работают вместе так, как ожидается.</w:t>
      </w:r>
    </w:p>
    <w:p w:rsidR="00345901" w:rsidRDefault="00896588" w:rsidP="00345901">
      <w:pPr>
        <w:ind w:firstLine="708"/>
        <w:rPr>
          <w:b/>
          <w:lang w:val="en-US"/>
        </w:rPr>
      </w:pPr>
      <w:r>
        <w:rPr>
          <w:b/>
        </w:rPr>
        <w:t>Протокол тестирования</w:t>
      </w:r>
      <w:r>
        <w:rPr>
          <w:b/>
          <w:lang w:val="en-US"/>
        </w:rPr>
        <w:t>: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88"/>
        <w:gridCol w:w="2551"/>
        <w:gridCol w:w="5954"/>
      </w:tblGrid>
      <w:tr w:rsidR="001478B9" w:rsidTr="0053515C">
        <w:tc>
          <w:tcPr>
            <w:tcW w:w="988" w:type="dxa"/>
          </w:tcPr>
          <w:p w:rsidR="001478B9" w:rsidRDefault="001478B9" w:rsidP="0053515C">
            <w:pPr>
              <w:jc w:val="center"/>
            </w:pPr>
            <w:r>
              <w:t>№</w:t>
            </w:r>
          </w:p>
        </w:tc>
        <w:tc>
          <w:tcPr>
            <w:tcW w:w="2551" w:type="dxa"/>
          </w:tcPr>
          <w:p w:rsidR="001478B9" w:rsidRPr="00345901" w:rsidRDefault="001478B9" w:rsidP="0053515C">
            <w:pPr>
              <w:jc w:val="center"/>
            </w:pPr>
            <w:r>
              <w:t>Вызываемый метод</w:t>
            </w:r>
          </w:p>
        </w:tc>
        <w:tc>
          <w:tcPr>
            <w:tcW w:w="5954" w:type="dxa"/>
          </w:tcPr>
          <w:p w:rsidR="001478B9" w:rsidRDefault="001478B9" w:rsidP="0053515C">
            <w:pPr>
              <w:jc w:val="center"/>
            </w:pPr>
            <w:r>
              <w:t>Ожидаемый результат</w:t>
            </w:r>
          </w:p>
        </w:tc>
      </w:tr>
      <w:tr w:rsidR="001478B9" w:rsidTr="0053515C">
        <w:tc>
          <w:tcPr>
            <w:tcW w:w="988" w:type="dxa"/>
          </w:tcPr>
          <w:p w:rsidR="001478B9" w:rsidRPr="00896588" w:rsidRDefault="001478B9" w:rsidP="005351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551" w:type="dxa"/>
          </w:tcPr>
          <w:p w:rsidR="001478B9" w:rsidRDefault="001478B9" w:rsidP="0053515C">
            <w:pPr>
              <w:jc w:val="center"/>
            </w:pPr>
            <w:proofErr w:type="spellStart"/>
            <w:r>
              <w:rPr>
                <w:lang w:val="en-US"/>
              </w:rPr>
              <w:t>GenerateToken</w:t>
            </w:r>
            <w:proofErr w:type="spellEnd"/>
          </w:p>
        </w:tc>
        <w:tc>
          <w:tcPr>
            <w:tcW w:w="5954" w:type="dxa"/>
          </w:tcPr>
          <w:p w:rsidR="001478B9" w:rsidRPr="00896588" w:rsidRDefault="001478B9" w:rsidP="0053515C">
            <w:r w:rsidRPr="00896588">
              <w:t xml:space="preserve">Регистрация </w:t>
            </w:r>
            <w:r>
              <w:t xml:space="preserve">пользователя, добавление его в БД. Метод возвращает новый </w:t>
            </w:r>
            <w:proofErr w:type="spellStart"/>
            <w:r>
              <w:t>токен</w:t>
            </w:r>
            <w:proofErr w:type="spellEnd"/>
            <w:r>
              <w:t xml:space="preserve"> доступа</w:t>
            </w:r>
          </w:p>
        </w:tc>
      </w:tr>
      <w:tr w:rsidR="001478B9" w:rsidTr="0053515C">
        <w:tc>
          <w:tcPr>
            <w:tcW w:w="988" w:type="dxa"/>
          </w:tcPr>
          <w:p w:rsidR="001478B9" w:rsidRPr="00730441" w:rsidRDefault="001478B9" w:rsidP="005351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2551" w:type="dxa"/>
          </w:tcPr>
          <w:p w:rsidR="001478B9" w:rsidRPr="00896588" w:rsidRDefault="001478B9" w:rsidP="0053515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GetAuthToken</w:t>
            </w:r>
            <w:proofErr w:type="spellEnd"/>
          </w:p>
        </w:tc>
        <w:tc>
          <w:tcPr>
            <w:tcW w:w="5954" w:type="dxa"/>
          </w:tcPr>
          <w:p w:rsidR="001478B9" w:rsidRPr="001478B9" w:rsidRDefault="001478B9" w:rsidP="0053515C">
            <w:r>
              <w:t xml:space="preserve">Генерация </w:t>
            </w:r>
            <w:proofErr w:type="spellStart"/>
            <w:r>
              <w:t>токена</w:t>
            </w:r>
            <w:proofErr w:type="spellEnd"/>
            <w:r>
              <w:t xml:space="preserve"> по пользовательским данным. </w:t>
            </w:r>
            <w:r>
              <w:t xml:space="preserve">Метод возвращает новый </w:t>
            </w:r>
            <w:proofErr w:type="spellStart"/>
            <w:r>
              <w:t>токен</w:t>
            </w:r>
            <w:proofErr w:type="spellEnd"/>
            <w:r>
              <w:t xml:space="preserve"> доступа</w:t>
            </w:r>
          </w:p>
        </w:tc>
      </w:tr>
      <w:tr w:rsidR="001478B9" w:rsidTr="0053515C">
        <w:tc>
          <w:tcPr>
            <w:tcW w:w="988" w:type="dxa"/>
          </w:tcPr>
          <w:p w:rsidR="001478B9" w:rsidRPr="001478B9" w:rsidRDefault="001478B9" w:rsidP="0053515C">
            <w:pPr>
              <w:jc w:val="center"/>
            </w:pPr>
            <w:r w:rsidRPr="001478B9">
              <w:t>1.3</w:t>
            </w:r>
          </w:p>
        </w:tc>
        <w:tc>
          <w:tcPr>
            <w:tcW w:w="2551" w:type="dxa"/>
          </w:tcPr>
          <w:p w:rsidR="001478B9" w:rsidRPr="001478B9" w:rsidRDefault="001478B9" w:rsidP="0053515C">
            <w:pPr>
              <w:jc w:val="center"/>
            </w:pPr>
            <w:proofErr w:type="spellStart"/>
            <w:r>
              <w:t>Authorize</w:t>
            </w:r>
            <w:proofErr w:type="spellEnd"/>
          </w:p>
        </w:tc>
        <w:tc>
          <w:tcPr>
            <w:tcW w:w="5954" w:type="dxa"/>
          </w:tcPr>
          <w:p w:rsidR="001478B9" w:rsidRDefault="001478B9" w:rsidP="001478B9">
            <w:r>
              <w:t xml:space="preserve">Авторизация пользователя </w:t>
            </w:r>
            <w:r>
              <w:t>по пользовательским данным</w:t>
            </w:r>
            <w:r>
              <w:t xml:space="preserve">. </w:t>
            </w:r>
            <w:r w:rsidR="007B0539">
              <w:t xml:space="preserve">Метод возвращает новый </w:t>
            </w:r>
            <w:proofErr w:type="spellStart"/>
            <w:r w:rsidR="007B0539">
              <w:t>токен</w:t>
            </w:r>
            <w:proofErr w:type="spellEnd"/>
            <w:r w:rsidR="007B0539">
              <w:t xml:space="preserve"> доступа</w:t>
            </w:r>
          </w:p>
        </w:tc>
      </w:tr>
      <w:tr w:rsidR="001478B9" w:rsidTr="0053515C">
        <w:tc>
          <w:tcPr>
            <w:tcW w:w="988" w:type="dxa"/>
          </w:tcPr>
          <w:p w:rsidR="001478B9" w:rsidRPr="00730441" w:rsidRDefault="001478B9" w:rsidP="0053515C">
            <w:pPr>
              <w:jc w:val="center"/>
            </w:pPr>
            <w:r>
              <w:t>2.1</w:t>
            </w:r>
          </w:p>
        </w:tc>
        <w:tc>
          <w:tcPr>
            <w:tcW w:w="2551" w:type="dxa"/>
          </w:tcPr>
          <w:p w:rsidR="001478B9" w:rsidRPr="001478B9" w:rsidRDefault="001478B9" w:rsidP="0053515C">
            <w:pPr>
              <w:jc w:val="center"/>
              <w:rPr>
                <w:lang w:val="en-US"/>
              </w:rPr>
            </w:pPr>
            <w:r>
              <w:t>G</w:t>
            </w:r>
            <w:r>
              <w:rPr>
                <w:lang w:val="en-US"/>
              </w:rPr>
              <w:t>et</w:t>
            </w:r>
            <w:proofErr w:type="spellStart"/>
            <w:r>
              <w:t>Key</w:t>
            </w:r>
            <w:proofErr w:type="spellEnd"/>
          </w:p>
        </w:tc>
        <w:tc>
          <w:tcPr>
            <w:tcW w:w="5954" w:type="dxa"/>
          </w:tcPr>
          <w:p w:rsidR="001478B9" w:rsidRPr="00730441" w:rsidRDefault="001478B9" w:rsidP="007B0539">
            <w:r>
              <w:t xml:space="preserve">Метод извлекает из БД инфо о конкретном </w:t>
            </w:r>
            <w:r w:rsidR="007B0539" w:rsidRPr="007B0539">
              <w:t>пользователе</w:t>
            </w:r>
          </w:p>
        </w:tc>
      </w:tr>
    </w:tbl>
    <w:p w:rsidR="001478B9" w:rsidRDefault="001478B9" w:rsidP="00345901">
      <w:pPr>
        <w:ind w:firstLine="708"/>
        <w:rPr>
          <w:b/>
          <w:lang w:val="en-US"/>
        </w:rPr>
      </w:pPr>
    </w:p>
    <w:p w:rsidR="001478B9" w:rsidRPr="00896588" w:rsidRDefault="001478B9" w:rsidP="00345901">
      <w:pPr>
        <w:ind w:firstLine="708"/>
        <w:rPr>
          <w:b/>
          <w:lang w:val="en-US"/>
        </w:rPr>
      </w:pPr>
      <w:bookmarkStart w:id="0" w:name="_GoBack"/>
      <w:bookmarkEnd w:id="0"/>
    </w:p>
    <w:p w:rsidR="00345901" w:rsidRDefault="00345901" w:rsidP="00345901">
      <w:pPr>
        <w:ind w:firstLine="708"/>
      </w:pPr>
    </w:p>
    <w:p w:rsidR="00345901" w:rsidRPr="00345901" w:rsidRDefault="00345901" w:rsidP="00345901">
      <w:pPr>
        <w:ind w:firstLine="708"/>
      </w:pPr>
    </w:p>
    <w:p w:rsidR="00DC72E0" w:rsidRPr="00DC72E0" w:rsidRDefault="00DC72E0"/>
    <w:sectPr w:rsidR="00DC72E0" w:rsidRPr="00DC7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E0"/>
    <w:rsid w:val="001478B9"/>
    <w:rsid w:val="001E12DE"/>
    <w:rsid w:val="0028137F"/>
    <w:rsid w:val="00345901"/>
    <w:rsid w:val="0037049D"/>
    <w:rsid w:val="00730441"/>
    <w:rsid w:val="007B0539"/>
    <w:rsid w:val="00896588"/>
    <w:rsid w:val="00AD0E8D"/>
    <w:rsid w:val="00B3381C"/>
    <w:rsid w:val="00C66F53"/>
    <w:rsid w:val="00DC72E0"/>
    <w:rsid w:val="00EF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CA980-3110-4F06-9C7B-889A410C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F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7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2023-11-21T18:25:00Z</dcterms:created>
  <dcterms:modified xsi:type="dcterms:W3CDTF">2023-11-21T20:44:00Z</dcterms:modified>
</cp:coreProperties>
</file>