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90D" w:rsidRDefault="00B8190D" w:rsidP="00B8190D">
      <w:pPr>
        <w:spacing w:after="0" w:line="240" w:lineRule="auto"/>
        <w:ind w:firstLine="709"/>
        <w:jc w:val="both"/>
        <w:rPr>
          <w:rFonts w:ascii="Times New Roman" w:eastAsia="MS Mincho" w:hAnsi="Times New Roman"/>
          <w:sz w:val="28"/>
          <w:szCs w:val="28"/>
        </w:rPr>
      </w:pPr>
      <w:r>
        <w:rPr>
          <w:rFonts w:ascii="Times New Roman" w:hAnsi="Times New Roman"/>
          <w:sz w:val="28"/>
          <w:szCs w:val="28"/>
        </w:rPr>
        <w:t xml:space="preserve">ОСФР по Оренбургской области </w:t>
      </w:r>
      <w:r>
        <w:rPr>
          <w:rFonts w:ascii="Times New Roman" w:eastAsia="MS Mincho" w:hAnsi="Times New Roman"/>
          <w:sz w:val="28"/>
          <w:szCs w:val="28"/>
        </w:rPr>
        <w:t xml:space="preserve">обратилось в суд с исковым заявлением к </w:t>
      </w:r>
      <w:r w:rsidRPr="00B8190D">
        <w:rPr>
          <w:rFonts w:ascii="Times New Roman" w:hAnsi="Times New Roman"/>
          <w:sz w:val="28"/>
          <w:szCs w:val="28"/>
        </w:rPr>
        <w:t>{</w:t>
      </w:r>
      <w:proofErr w:type="spellStart"/>
      <w:r w:rsidRPr="00B8190D">
        <w:rPr>
          <w:rFonts w:ascii="Times New Roman" w:hAnsi="Times New Roman"/>
          <w:sz w:val="28"/>
          <w:szCs w:val="28"/>
        </w:rPr>
        <w:t>defendant</w:t>
      </w:r>
      <w:proofErr w:type="spellEnd"/>
      <w:r w:rsidRPr="00B8190D">
        <w:rPr>
          <w:rFonts w:ascii="Times New Roman" w:hAnsi="Times New Roman"/>
          <w:sz w:val="28"/>
          <w:szCs w:val="28"/>
        </w:rPr>
        <w:t>}</w:t>
      </w:r>
      <w:r>
        <w:rPr>
          <w:rFonts w:ascii="Times New Roman" w:eastAsia="MS Mincho" w:hAnsi="Times New Roman"/>
          <w:sz w:val="28"/>
          <w:szCs w:val="28"/>
        </w:rPr>
        <w:t xml:space="preserve">, указав, что ответчик зарегистрирован в системе обязательного пенсионного страхования под регистрационным номером </w:t>
      </w:r>
      <w:r w:rsidRPr="00B8190D">
        <w:rPr>
          <w:rFonts w:ascii="Times New Roman" w:eastAsia="MS Mincho" w:hAnsi="Times New Roman"/>
          <w:sz w:val="28"/>
          <w:szCs w:val="28"/>
        </w:rPr>
        <w:t>{</w:t>
      </w:r>
      <w:r>
        <w:rPr>
          <w:rFonts w:ascii="Times New Roman" w:eastAsia="MS Mincho" w:hAnsi="Times New Roman"/>
          <w:sz w:val="28"/>
          <w:szCs w:val="28"/>
        </w:rPr>
        <w:t>Регистрационный номер</w:t>
      </w:r>
      <w:r w:rsidRPr="00B8190D">
        <w:rPr>
          <w:rFonts w:ascii="Times New Roman" w:eastAsia="MS Mincho" w:hAnsi="Times New Roman"/>
          <w:sz w:val="28"/>
          <w:szCs w:val="28"/>
        </w:rPr>
        <w:t>}</w:t>
      </w:r>
      <w:r>
        <w:rPr>
          <w:rFonts w:ascii="Times New Roman" w:eastAsia="MS Mincho" w:hAnsi="Times New Roman"/>
          <w:sz w:val="28"/>
          <w:szCs w:val="28"/>
        </w:rPr>
        <w:t xml:space="preserve">. В нарушение положений закона </w:t>
      </w:r>
      <w:r w:rsidRPr="00B8190D">
        <w:rPr>
          <w:rFonts w:ascii="Times New Roman" w:eastAsia="MS Mincho" w:hAnsi="Times New Roman"/>
          <w:sz w:val="28"/>
          <w:szCs w:val="28"/>
        </w:rPr>
        <w:t>{</w:t>
      </w:r>
      <w:proofErr w:type="spellStart"/>
      <w:r w:rsidRPr="00B8190D">
        <w:rPr>
          <w:rFonts w:ascii="Times New Roman" w:eastAsia="MS Mincho" w:hAnsi="Times New Roman"/>
          <w:sz w:val="28"/>
          <w:szCs w:val="28"/>
        </w:rPr>
        <w:t>defendant</w:t>
      </w:r>
      <w:proofErr w:type="spellEnd"/>
      <w:r w:rsidRPr="00B8190D">
        <w:rPr>
          <w:rFonts w:ascii="Times New Roman" w:eastAsia="MS Mincho" w:hAnsi="Times New Roman"/>
          <w:sz w:val="28"/>
          <w:szCs w:val="28"/>
        </w:rPr>
        <w:t>}</w:t>
      </w:r>
      <w:r>
        <w:rPr>
          <w:rFonts w:ascii="Times New Roman" w:eastAsia="MS Mincho" w:hAnsi="Times New Roman"/>
          <w:sz w:val="28"/>
          <w:szCs w:val="28"/>
        </w:rPr>
        <w:t xml:space="preserve"> не представило сведения о страховом стаже застрахованных лиц за </w:t>
      </w:r>
      <w:r w:rsidRPr="001E7893">
        <w:rPr>
          <w:rFonts w:ascii="Times New Roman" w:eastAsia="MS Mincho" w:hAnsi="Times New Roman"/>
          <w:sz w:val="28"/>
          <w:szCs w:val="28"/>
        </w:rPr>
        <w:t>{Год за который не предоставили сведения}</w:t>
      </w:r>
      <w:r>
        <w:rPr>
          <w:rFonts w:ascii="Times New Roman" w:eastAsia="MS Mincho" w:hAnsi="Times New Roman"/>
          <w:sz w:val="28"/>
          <w:szCs w:val="28"/>
        </w:rPr>
        <w:t xml:space="preserve"> </w:t>
      </w:r>
      <w:r>
        <w:rPr>
          <w:rFonts w:ascii="Times New Roman" w:eastAsia="MS Mincho" w:hAnsi="Times New Roman"/>
          <w:sz w:val="28"/>
          <w:szCs w:val="28"/>
        </w:rPr>
        <w:t xml:space="preserve">год. Подтверждением наличия у общества обязанности по представлению формы СЗВ-СТАЖ за календарный </w:t>
      </w:r>
      <w:r w:rsidRPr="001E7893">
        <w:rPr>
          <w:rFonts w:ascii="Times New Roman" w:eastAsia="MS Mincho" w:hAnsi="Times New Roman"/>
          <w:sz w:val="28"/>
          <w:szCs w:val="28"/>
        </w:rPr>
        <w:t>{Год за который не предоставили сведения}</w:t>
      </w:r>
      <w:r>
        <w:rPr>
          <w:rFonts w:ascii="Times New Roman" w:eastAsia="MS Mincho" w:hAnsi="Times New Roman"/>
          <w:sz w:val="28"/>
          <w:szCs w:val="28"/>
        </w:rPr>
        <w:t xml:space="preserve"> </w:t>
      </w:r>
      <w:r>
        <w:rPr>
          <w:rFonts w:ascii="Times New Roman" w:eastAsia="MS Mincho" w:hAnsi="Times New Roman"/>
          <w:sz w:val="28"/>
          <w:szCs w:val="28"/>
        </w:rPr>
        <w:t>год является факт сдачи ответчиком ежемесячной отчетности по форме СЗВ-М с</w:t>
      </w:r>
      <w:r>
        <w:rPr>
          <w:rFonts w:ascii="Times New Roman" w:eastAsia="MS Mincho" w:hAnsi="Times New Roman"/>
          <w:sz w:val="28"/>
          <w:szCs w:val="28"/>
        </w:rPr>
        <w:t xml:space="preserve"> января по ноябрь 2022 года на</w:t>
      </w:r>
      <w:r>
        <w:rPr>
          <w:rFonts w:ascii="Times New Roman" w:eastAsia="MS Mincho" w:hAnsi="Times New Roman"/>
          <w:sz w:val="28"/>
          <w:szCs w:val="28"/>
        </w:rPr>
        <w:t xml:space="preserve"> застрахованных лиц, периоды работы которых должны быть отражены и в годовой форме.</w:t>
      </w:r>
    </w:p>
    <w:p w:rsidR="00B8190D" w:rsidRDefault="00B8190D" w:rsidP="00B8190D">
      <w:pPr>
        <w:pStyle w:val="a3"/>
        <w:ind w:firstLine="709"/>
        <w:jc w:val="both"/>
        <w:rPr>
          <w:rFonts w:ascii="Times New Roman" w:eastAsia="MS Mincho" w:hAnsi="Times New Roman"/>
          <w:sz w:val="28"/>
          <w:szCs w:val="28"/>
          <w:lang w:val="ru-RU"/>
        </w:rPr>
      </w:pPr>
      <w:r>
        <w:rPr>
          <w:rFonts w:ascii="Times New Roman" w:eastAsia="MS Mincho" w:hAnsi="Times New Roman"/>
          <w:sz w:val="28"/>
          <w:szCs w:val="28"/>
        </w:rPr>
        <w:t xml:space="preserve">Просит суд обязать </w:t>
      </w:r>
      <w:r w:rsidRPr="00B8190D">
        <w:rPr>
          <w:rFonts w:ascii="Times New Roman" w:hAnsi="Times New Roman"/>
          <w:sz w:val="28"/>
          <w:szCs w:val="28"/>
        </w:rPr>
        <w:t>{</w:t>
      </w:r>
      <w:proofErr w:type="spellStart"/>
      <w:r w:rsidRPr="00B8190D">
        <w:rPr>
          <w:rFonts w:ascii="Times New Roman" w:hAnsi="Times New Roman"/>
          <w:sz w:val="28"/>
          <w:szCs w:val="28"/>
        </w:rPr>
        <w:t>defendant</w:t>
      </w:r>
      <w:proofErr w:type="spellEnd"/>
      <w:r w:rsidRPr="00B8190D">
        <w:rPr>
          <w:rFonts w:ascii="Times New Roman" w:hAnsi="Times New Roman"/>
          <w:sz w:val="28"/>
          <w:szCs w:val="28"/>
        </w:rPr>
        <w:t>}</w:t>
      </w:r>
      <w:r>
        <w:rPr>
          <w:rFonts w:ascii="Times New Roman" w:eastAsia="MS Mincho" w:hAnsi="Times New Roman"/>
          <w:sz w:val="28"/>
          <w:szCs w:val="28"/>
          <w:lang w:val="ru-RU"/>
        </w:rPr>
        <w:t xml:space="preserve"> (ИНН </w:t>
      </w:r>
      <w:r w:rsidRPr="00B8190D">
        <w:rPr>
          <w:rFonts w:ascii="Times New Roman" w:eastAsia="MS Mincho" w:hAnsi="Times New Roman"/>
          <w:sz w:val="28"/>
          <w:szCs w:val="28"/>
          <w:lang w:val="ru-RU"/>
        </w:rPr>
        <w:t>{</w:t>
      </w:r>
      <w:r>
        <w:rPr>
          <w:rFonts w:ascii="Times New Roman" w:eastAsia="MS Mincho" w:hAnsi="Times New Roman"/>
          <w:sz w:val="28"/>
          <w:szCs w:val="28"/>
          <w:lang w:val="ru-RU"/>
        </w:rPr>
        <w:t>ИНН</w:t>
      </w:r>
      <w:r w:rsidRPr="00B8190D">
        <w:rPr>
          <w:rFonts w:ascii="Times New Roman" w:eastAsia="MS Mincho" w:hAnsi="Times New Roman"/>
          <w:sz w:val="28"/>
          <w:szCs w:val="28"/>
          <w:lang w:val="ru-RU"/>
        </w:rPr>
        <w:t>}</w:t>
      </w:r>
      <w:r>
        <w:rPr>
          <w:rFonts w:ascii="Times New Roman" w:eastAsia="MS Mincho" w:hAnsi="Times New Roman"/>
          <w:sz w:val="28"/>
          <w:szCs w:val="28"/>
          <w:lang w:val="ru-RU"/>
        </w:rPr>
        <w:t xml:space="preserve">, ОГРН </w:t>
      </w:r>
      <w:r w:rsidRPr="00B8190D">
        <w:rPr>
          <w:rFonts w:ascii="Times New Roman" w:eastAsia="MS Mincho" w:hAnsi="Times New Roman"/>
          <w:sz w:val="28"/>
          <w:szCs w:val="28"/>
          <w:lang w:val="ru-RU"/>
        </w:rPr>
        <w:t>{</w:t>
      </w:r>
      <w:r>
        <w:rPr>
          <w:rFonts w:ascii="Times New Roman" w:eastAsia="MS Mincho" w:hAnsi="Times New Roman"/>
          <w:sz w:val="28"/>
          <w:szCs w:val="28"/>
          <w:lang w:val="ru-RU"/>
        </w:rPr>
        <w:t>ОГРН</w:t>
      </w:r>
      <w:r w:rsidRPr="00B8190D">
        <w:rPr>
          <w:rFonts w:ascii="Times New Roman" w:eastAsia="MS Mincho" w:hAnsi="Times New Roman"/>
          <w:sz w:val="28"/>
          <w:szCs w:val="28"/>
          <w:lang w:val="ru-RU"/>
        </w:rPr>
        <w:t>}</w:t>
      </w:r>
      <w:r>
        <w:rPr>
          <w:rFonts w:ascii="Times New Roman" w:eastAsia="MS Mincho" w:hAnsi="Times New Roman"/>
          <w:sz w:val="28"/>
          <w:szCs w:val="28"/>
          <w:lang w:val="ru-RU"/>
        </w:rPr>
        <w:t>)</w:t>
      </w:r>
      <w:r>
        <w:rPr>
          <w:rFonts w:ascii="Times New Roman" w:eastAsia="MS Mincho" w:hAnsi="Times New Roman"/>
          <w:sz w:val="28"/>
          <w:szCs w:val="28"/>
        </w:rPr>
        <w:t xml:space="preserve"> представить в </w:t>
      </w:r>
      <w:r>
        <w:rPr>
          <w:rFonts w:ascii="Times New Roman" w:hAnsi="Times New Roman"/>
          <w:sz w:val="28"/>
          <w:szCs w:val="28"/>
        </w:rPr>
        <w:t xml:space="preserve">Отделение Фонда пенсионного и социального страхования Российской Федерации по Оренбургской области </w:t>
      </w:r>
      <w:r>
        <w:rPr>
          <w:rFonts w:ascii="Times New Roman" w:eastAsia="MS Mincho" w:hAnsi="Times New Roman"/>
          <w:sz w:val="28"/>
          <w:szCs w:val="28"/>
        </w:rPr>
        <w:t xml:space="preserve">сведения, необходимые для ведения индивидуального (персонифицированного) учёта в отношении застрахованных лиц по форме </w:t>
      </w:r>
      <w:r w:rsidRPr="008278EC">
        <w:rPr>
          <w:rFonts w:ascii="Times New Roman" w:eastAsia="MS Mincho" w:hAnsi="Times New Roman"/>
          <w:sz w:val="28"/>
          <w:szCs w:val="28"/>
        </w:rPr>
        <w:t>СЗВ-СТАЖ</w:t>
      </w:r>
      <w:r w:rsidRPr="008278EC">
        <w:rPr>
          <w:rFonts w:ascii="Times New Roman" w:eastAsia="MS Mincho" w:hAnsi="Times New Roman"/>
          <w:sz w:val="28"/>
          <w:szCs w:val="28"/>
          <w:lang w:val="ru-RU"/>
        </w:rPr>
        <w:t xml:space="preserve"> за </w:t>
      </w:r>
      <w:r w:rsidRPr="001E7893">
        <w:rPr>
          <w:rFonts w:ascii="Times New Roman" w:eastAsia="MS Mincho" w:hAnsi="Times New Roman"/>
          <w:sz w:val="28"/>
          <w:szCs w:val="28"/>
          <w:lang w:val="ru-RU"/>
        </w:rPr>
        <w:t>{Год за который не предоставили сведения}</w:t>
      </w:r>
      <w:r>
        <w:rPr>
          <w:rFonts w:ascii="Times New Roman" w:eastAsia="MS Mincho" w:hAnsi="Times New Roman"/>
          <w:sz w:val="28"/>
          <w:szCs w:val="28"/>
          <w:lang w:val="ru-RU"/>
        </w:rPr>
        <w:t xml:space="preserve"> год</w:t>
      </w:r>
      <w:r w:rsidRPr="008278EC">
        <w:rPr>
          <w:rFonts w:ascii="Times New Roman" w:eastAsia="MS Mincho" w:hAnsi="Times New Roman"/>
          <w:sz w:val="28"/>
          <w:szCs w:val="28"/>
          <w:lang w:val="ru-RU"/>
        </w:rPr>
        <w:t xml:space="preserve">, </w:t>
      </w:r>
      <w:r w:rsidRPr="008278EC">
        <w:rPr>
          <w:rFonts w:ascii="Times New Roman" w:eastAsia="MS Mincho" w:hAnsi="Times New Roman"/>
          <w:sz w:val="28"/>
          <w:szCs w:val="28"/>
        </w:rPr>
        <w:t>сведения</w:t>
      </w:r>
      <w:r w:rsidRPr="008278EC">
        <w:rPr>
          <w:rFonts w:ascii="Times New Roman" w:eastAsia="MS Mincho" w:hAnsi="Times New Roman"/>
          <w:sz w:val="28"/>
          <w:szCs w:val="28"/>
          <w:lang w:val="ru-RU"/>
        </w:rPr>
        <w:t xml:space="preserve"> </w:t>
      </w:r>
      <w:r w:rsidRPr="008278EC">
        <w:rPr>
          <w:rFonts w:ascii="Times New Roman" w:eastAsia="MS Mincho" w:hAnsi="Times New Roman"/>
          <w:sz w:val="28"/>
          <w:szCs w:val="28"/>
        </w:rPr>
        <w:t>по форме СЗВ</w:t>
      </w:r>
      <w:r w:rsidRPr="008278EC">
        <w:rPr>
          <w:rFonts w:ascii="Times New Roman" w:eastAsia="MS Mincho" w:hAnsi="Times New Roman"/>
          <w:sz w:val="28"/>
          <w:szCs w:val="28"/>
          <w:lang w:val="ru-RU"/>
        </w:rPr>
        <w:t xml:space="preserve">-ТД с кадровыми мероприятиями за </w:t>
      </w:r>
      <w:r w:rsidRPr="001E7893">
        <w:rPr>
          <w:rFonts w:ascii="Times New Roman" w:eastAsia="MS Mincho" w:hAnsi="Times New Roman"/>
          <w:sz w:val="28"/>
          <w:szCs w:val="28"/>
          <w:lang w:val="ru-RU"/>
        </w:rPr>
        <w:t>{Год за который не предоставили сведения}</w:t>
      </w:r>
      <w:r w:rsidRPr="008278EC">
        <w:rPr>
          <w:rFonts w:ascii="Times New Roman" w:eastAsia="MS Mincho" w:hAnsi="Times New Roman"/>
          <w:sz w:val="28"/>
          <w:szCs w:val="28"/>
          <w:lang w:val="ru-RU"/>
        </w:rPr>
        <w:t xml:space="preserve"> </w:t>
      </w:r>
      <w:r w:rsidRPr="008278EC">
        <w:rPr>
          <w:rFonts w:ascii="Times New Roman" w:eastAsia="MS Mincho" w:hAnsi="Times New Roman"/>
          <w:sz w:val="28"/>
          <w:szCs w:val="28"/>
        </w:rPr>
        <w:t xml:space="preserve"> на застрахованн</w:t>
      </w:r>
      <w:r w:rsidRPr="008278EC">
        <w:rPr>
          <w:rFonts w:ascii="Times New Roman" w:eastAsia="MS Mincho" w:hAnsi="Times New Roman"/>
          <w:sz w:val="28"/>
          <w:szCs w:val="28"/>
          <w:lang w:val="ru-RU"/>
        </w:rPr>
        <w:t>ых</w:t>
      </w:r>
      <w:r w:rsidRPr="008278EC">
        <w:rPr>
          <w:rFonts w:ascii="Times New Roman" w:eastAsia="MS Mincho" w:hAnsi="Times New Roman"/>
          <w:sz w:val="28"/>
          <w:szCs w:val="28"/>
        </w:rPr>
        <w:t xml:space="preserve"> лиц </w:t>
      </w:r>
      <w:proofErr w:type="spellStart"/>
      <w:r w:rsidRPr="00B8190D">
        <w:rPr>
          <w:rFonts w:ascii="Times New Roman" w:eastAsia="MS Mincho" w:hAnsi="Times New Roman"/>
          <w:sz w:val="28"/>
          <w:szCs w:val="28"/>
          <w:highlight w:val="yellow"/>
          <w:lang w:val="ru-RU"/>
        </w:rPr>
        <w:t>Дуюнова</w:t>
      </w:r>
      <w:proofErr w:type="spellEnd"/>
      <w:r w:rsidRPr="00B8190D">
        <w:rPr>
          <w:rFonts w:ascii="Times New Roman" w:eastAsia="MS Mincho" w:hAnsi="Times New Roman"/>
          <w:sz w:val="28"/>
          <w:szCs w:val="28"/>
          <w:highlight w:val="yellow"/>
          <w:lang w:val="ru-RU"/>
        </w:rPr>
        <w:t xml:space="preserve"> Андрея Владимировича, 16.08.1978 г.р., СНИЛС 077-354-390 90, </w:t>
      </w:r>
      <w:proofErr w:type="spellStart"/>
      <w:r w:rsidRPr="00B8190D">
        <w:rPr>
          <w:rFonts w:ascii="Times New Roman" w:eastAsia="MS Mincho" w:hAnsi="Times New Roman"/>
          <w:sz w:val="28"/>
          <w:szCs w:val="28"/>
          <w:highlight w:val="yellow"/>
          <w:lang w:val="ru-RU"/>
        </w:rPr>
        <w:t>Цыбакина</w:t>
      </w:r>
      <w:proofErr w:type="spellEnd"/>
      <w:r w:rsidRPr="00B8190D">
        <w:rPr>
          <w:rFonts w:ascii="Times New Roman" w:eastAsia="MS Mincho" w:hAnsi="Times New Roman"/>
          <w:sz w:val="28"/>
          <w:szCs w:val="28"/>
          <w:highlight w:val="yellow"/>
          <w:lang w:val="ru-RU"/>
        </w:rPr>
        <w:t xml:space="preserve"> Вячеслава Викторовича, 06.10.1974 г.р., СНИЛС 072-036-708 37</w:t>
      </w:r>
      <w:r>
        <w:rPr>
          <w:rFonts w:ascii="Times New Roman" w:eastAsia="MS Mincho" w:hAnsi="Times New Roman"/>
          <w:sz w:val="28"/>
          <w:szCs w:val="28"/>
          <w:lang w:val="ru-RU"/>
        </w:rPr>
        <w:t>.</w:t>
      </w:r>
    </w:p>
    <w:p w:rsidR="00B8190D" w:rsidRDefault="00B8190D" w:rsidP="00D0626D">
      <w:pPr>
        <w:spacing w:after="0" w:line="240" w:lineRule="auto"/>
        <w:ind w:firstLine="567"/>
        <w:jc w:val="both"/>
        <w:rPr>
          <w:rFonts w:ascii="Times New Roman" w:hAnsi="Times New Roman"/>
          <w:sz w:val="28"/>
          <w:szCs w:val="28"/>
        </w:rPr>
      </w:pPr>
    </w:p>
    <w:p w:rsidR="00417E30" w:rsidRPr="008278EC" w:rsidRDefault="00445739" w:rsidP="00D0626D">
      <w:pPr>
        <w:spacing w:after="0" w:line="240" w:lineRule="auto"/>
        <w:ind w:firstLine="567"/>
        <w:jc w:val="both"/>
        <w:rPr>
          <w:rFonts w:ascii="Times New Roman" w:hAnsi="Times New Roman"/>
          <w:sz w:val="28"/>
          <w:szCs w:val="28"/>
        </w:rPr>
      </w:pPr>
      <w:r w:rsidRPr="008278EC">
        <w:rPr>
          <w:rFonts w:ascii="Times New Roman" w:hAnsi="Times New Roman"/>
          <w:sz w:val="28"/>
          <w:szCs w:val="28"/>
        </w:rPr>
        <w:t>Суд, исследовав материалы дела, приходит к следующему.</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соответствии с </w:t>
      </w:r>
      <w:hyperlink r:id="rId6" w:history="1">
        <w:r w:rsidRPr="008278EC">
          <w:rPr>
            <w:rStyle w:val="aa"/>
            <w:color w:val="auto"/>
            <w:sz w:val="28"/>
            <w:szCs w:val="28"/>
            <w:u w:val="none"/>
          </w:rPr>
          <w:t>частью 1 статьи 6</w:t>
        </w:r>
      </w:hyperlink>
      <w:r w:rsidRPr="008278EC">
        <w:rPr>
          <w:sz w:val="28"/>
          <w:szCs w:val="28"/>
        </w:rPr>
        <w:t xml:space="preserve"> Федерального закона от 15 декабря 2001 года N 167-ФЗ "Об обязательном пенсионном страховании" страхователями по обязательному пенсионному страхованию являются лица, производящие оплаты физическим лицам, в том числе: организации, индивидуальные предприниматели, физические лица.</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соответствии с </w:t>
      </w:r>
      <w:hyperlink r:id="rId7" w:history="1">
        <w:r w:rsidRPr="008278EC">
          <w:rPr>
            <w:rStyle w:val="aa"/>
            <w:color w:val="auto"/>
            <w:sz w:val="28"/>
            <w:szCs w:val="28"/>
            <w:u w:val="none"/>
          </w:rPr>
          <w:t>пунктом 2 статьи 14</w:t>
        </w:r>
      </w:hyperlink>
      <w:r w:rsidRPr="008278EC">
        <w:rPr>
          <w:sz w:val="28"/>
          <w:szCs w:val="28"/>
        </w:rPr>
        <w:t xml:space="preserve"> указанного закона страхователи, производящие выплаты физическим лицам, обязаны представлять в территориальные органы страховщика документы, необходимые для ведения индивидуального (персонифицированного) учета сведения, а также для назначения (перерасчета) и выплаты обязательного страхового обеспечения.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силу </w:t>
      </w:r>
      <w:hyperlink r:id="rId8" w:history="1">
        <w:r w:rsidRPr="008278EC">
          <w:rPr>
            <w:rStyle w:val="aa"/>
            <w:color w:val="auto"/>
            <w:sz w:val="28"/>
            <w:szCs w:val="28"/>
            <w:u w:val="none"/>
          </w:rPr>
          <w:t>статьи 5</w:t>
        </w:r>
      </w:hyperlink>
      <w:r w:rsidRPr="008278EC">
        <w:rPr>
          <w:sz w:val="28"/>
          <w:szCs w:val="28"/>
        </w:rPr>
        <w:t xml:space="preserve"> Федерального закона от 01 апреля 1996 года N 27-ФЗ "Об индивидуальном (персонифицированном) учете в системе обязательного пенсионного страхования" органом, осуществляющим индивидуальный (персонифицированный) учет в системе обязательного пенсионного страхования, является Пенсионный фонд Российской Федерации.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соответствии со </w:t>
      </w:r>
      <w:hyperlink r:id="rId9" w:history="1">
        <w:r w:rsidRPr="008278EC">
          <w:rPr>
            <w:rStyle w:val="aa"/>
            <w:color w:val="auto"/>
            <w:sz w:val="28"/>
            <w:szCs w:val="28"/>
            <w:u w:val="none"/>
          </w:rPr>
          <w:t>статьей 8</w:t>
        </w:r>
      </w:hyperlink>
      <w:r w:rsidRPr="008278EC">
        <w:rPr>
          <w:sz w:val="28"/>
          <w:szCs w:val="28"/>
        </w:rPr>
        <w:t xml:space="preserve"> Федерального закона от 01 апреля 1996 года N 27-ФЗ "Об индивидуальном (персонифицированном) учете в системе обязательного пенсионного страхования" сведения о застрахованных лицах представляются страхователями.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Согласно </w:t>
      </w:r>
      <w:hyperlink r:id="rId10" w:history="1">
        <w:r w:rsidRPr="008278EC">
          <w:rPr>
            <w:rStyle w:val="aa"/>
            <w:color w:val="auto"/>
            <w:sz w:val="28"/>
            <w:szCs w:val="28"/>
            <w:u w:val="none"/>
          </w:rPr>
          <w:t>статьи 15</w:t>
        </w:r>
      </w:hyperlink>
      <w:r w:rsidRPr="008278EC">
        <w:rPr>
          <w:sz w:val="28"/>
          <w:szCs w:val="28"/>
        </w:rPr>
        <w:t xml:space="preserve"> Федерального закона от 01 апреля 1996 года N 27-ФЗ "Об индивидуальном (персонифицированном) учете в системе обязательного пенсионного страхования" на страхователей возложена обязанность в </w:t>
      </w:r>
      <w:r w:rsidRPr="008278EC">
        <w:rPr>
          <w:sz w:val="28"/>
          <w:szCs w:val="28"/>
        </w:rPr>
        <w:lastRenderedPageBreak/>
        <w:t xml:space="preserve">установленный срок представлять органам Фонда сведения о застрахованных лицах.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На каждое застрахованное лицо в системе персонифицированного учета в соответствии с Федеральным </w:t>
      </w:r>
      <w:hyperlink r:id="rId11" w:history="1">
        <w:r w:rsidRPr="008278EC">
          <w:rPr>
            <w:rStyle w:val="aa"/>
            <w:color w:val="auto"/>
            <w:sz w:val="28"/>
            <w:szCs w:val="28"/>
            <w:u w:val="none"/>
          </w:rPr>
          <w:t>законом</w:t>
        </w:r>
      </w:hyperlink>
      <w:r w:rsidRPr="008278EC">
        <w:rPr>
          <w:sz w:val="28"/>
          <w:szCs w:val="28"/>
        </w:rPr>
        <w:t xml:space="preserve"> от 01 апреля 1996 года N 27-ФЗ "Об индивидуальном персонифицированном) учете в системе обязательного пенсионного страхования" открыт индивидуальный лицевой счет, на котором отражаются все пенсионные права по сведениям индивидуального (персонифицированного) учета, представляемым страхователем. Назначение пенсий осуществляется на основании данных индивидуального лицевого счета застрахованного лица, т.е. представление страхователем сведений индивидуального (персонифицированного) учета необходимо для реализации пенсионных прав застрахованных лиц.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соответствии с пунктом 2.2 статьи 11 Федерального закона от 01 апреля 1996 года N 27-ФЗ "Об индивидуальном (персонифицированном) учете в системе обязательного пенсионного страхования" (в редакции действующей до 01 января 2023 года), страхователь ежемесячно не позднее 15-го числа месяца, следующего за отчетным периодом - месяцем, страхователи представляют о каждом работающем у него застрахованном лице (включая лиц, заключивших договоры гражданско-правового характера, предметом которых являются выполнение работ, оказание услуг, договоры авторского заказа, договоры об отчуждении исключительного права на произведения науки, литературы, искусства, издательские лицензионные договоры, лицензионные договоры о предоставлении права использования произведения науки, литературы, искусства, в том числе договоры о передаче полномочий по управлению правами, заключенные с организацией по управлению правами на коллективной основе) следующие сведения: страховой номер индивидуального лицевого счета; фамилию, имя и отчество; идентификационный номер налогоплательщика (при наличии у страхователя данных об идентификационном номере налогоплательщика застрахованного лица).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Указанные сведения представляются по форме СЗВ-М, утвержденной </w:t>
      </w:r>
      <w:hyperlink r:id="rId12" w:history="1">
        <w:r w:rsidRPr="008278EC">
          <w:rPr>
            <w:rStyle w:val="aa"/>
            <w:color w:val="auto"/>
            <w:sz w:val="28"/>
            <w:szCs w:val="28"/>
            <w:u w:val="none"/>
          </w:rPr>
          <w:t>Постановлением</w:t>
        </w:r>
      </w:hyperlink>
      <w:r w:rsidRPr="008278EC">
        <w:rPr>
          <w:sz w:val="28"/>
          <w:szCs w:val="28"/>
        </w:rPr>
        <w:t xml:space="preserve"> Правления ПФ РФ от 01 февраля 2016 года N 83п (с 30 мая 2021 года по форме утвержденной Постановлением Правления ПФР от 15 апреля 2021 года N 103п).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В соответствии с </w:t>
      </w:r>
      <w:hyperlink r:id="rId13" w:history="1">
        <w:r w:rsidRPr="008278EC">
          <w:rPr>
            <w:rStyle w:val="aa"/>
            <w:color w:val="auto"/>
            <w:sz w:val="28"/>
            <w:szCs w:val="28"/>
            <w:u w:val="none"/>
          </w:rPr>
          <w:t>пунктом 2 статьи 11</w:t>
        </w:r>
      </w:hyperlink>
      <w:r w:rsidRPr="008278EC">
        <w:rPr>
          <w:sz w:val="28"/>
          <w:szCs w:val="28"/>
        </w:rPr>
        <w:t xml:space="preserve"> Федерального закона от 01 апреля 1996 года N 27-ФЗ "Об индивидуальном (персонифицированном) учете в системе обязательного пенсионного страхования" (в редакции действующей до 01 января 2023 года), страхователь ежегодно не позднее 1 марта года, следующего за отчетным годом (за исключением случаев, если иные сроки предусмотрены настоящим Федеральным </w:t>
      </w:r>
      <w:hyperlink r:id="rId14" w:history="1">
        <w:r w:rsidRPr="008278EC">
          <w:rPr>
            <w:rStyle w:val="aa"/>
            <w:color w:val="auto"/>
            <w:sz w:val="28"/>
            <w:szCs w:val="28"/>
            <w:u w:val="none"/>
          </w:rPr>
          <w:t>законом</w:t>
        </w:r>
      </w:hyperlink>
      <w:r w:rsidRPr="008278EC">
        <w:rPr>
          <w:sz w:val="28"/>
          <w:szCs w:val="28"/>
        </w:rPr>
        <w:t xml:space="preserve">), представляет о каждом работающем у него застрахованном лице (включая лиц, заключивших договоры гражданско-правового характера, на вознаграждения по которым в соответствии с законодательством Российской Федерации о налогах и сборах начисляются страховые взносы) следующие сведения: 1) страховой номер </w:t>
      </w:r>
      <w:r w:rsidRPr="008278EC">
        <w:rPr>
          <w:sz w:val="28"/>
          <w:szCs w:val="28"/>
        </w:rPr>
        <w:lastRenderedPageBreak/>
        <w:t xml:space="preserve">индивидуального лицевого счета; 2) фамилию, имя и отчество; 3) дату приема на работу (для застрахованного лица, принятого на работу данным страхователем в течение отчетного периода) или дату заключения договора гражданско-правового характера, на вознаграждение по которому в соответствии с законодательством Российской Федерации начисляются страховые взносы; 4) дату увольнения (для застрахованного лица, уволенного данным страхователем в течение отчетного периода) или дату прекращения договора гражданско-правового характера, на вознаграждение по которому в соответствии с законодательством Российской Федерации начисляются страховые взносы; 5)периоды деятельности, включаемые в стаж на соответствующих видах работ, определяемый особыми условиями труда, работой в районах Крайнего Севера и приравненных к ним местностях; 6) другие сведения, необходимые для правильного назначения страховой пенсии и накопительной пенсии; 7) суммы пенсионных взносов, уплаченных за застрахованное лицо, являющееся субъектом системы досрочного негосударственного пенсионного обеспечения; 8) периоды трудовой деятельности, включаемые в профессиональный стаж застрахованного лица, являющегося субъектом системы досрочного негосударственного пенсионного обеспечения; 9) документы, подтверждающие право застрахованного лица на досрочное назначение страховой пенсии по старости.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Указанные сведения представляются по форме СЗВ-СТАЖ, утвержденной постановлением Правления ПФР от 06 декабря 2018 года N 507 п.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Таким образом, на индивидуальном лицевом счете застрахованного лица отражаются периоды трудовой и (или) иной деятельности, включаемые в страховой стаж для назначения страховой пенсии на основании сведений, представляемых страхователем по форме СЗВ-СТАЖ (</w:t>
      </w:r>
      <w:proofErr w:type="spellStart"/>
      <w:r w:rsidR="00681999">
        <w:fldChar w:fldCharType="begin"/>
      </w:r>
      <w:r w:rsidR="00681999">
        <w:instrText xml:space="preserve"> HYPERLINK "https://login.consultant.ru/link/?req=doc&amp;base=LAW&amp;n=451737&amp;dst=345&amp;field=134&amp;date=10.05.2025" </w:instrText>
      </w:r>
      <w:r w:rsidR="00681999">
        <w:fldChar w:fldCharType="separate"/>
      </w:r>
      <w:r w:rsidRPr="008278EC">
        <w:rPr>
          <w:rStyle w:val="aa"/>
          <w:color w:val="auto"/>
          <w:sz w:val="28"/>
          <w:szCs w:val="28"/>
          <w:u w:val="none"/>
        </w:rPr>
        <w:t>пп</w:t>
      </w:r>
      <w:proofErr w:type="spellEnd"/>
      <w:r w:rsidRPr="008278EC">
        <w:rPr>
          <w:rStyle w:val="aa"/>
          <w:color w:val="auto"/>
          <w:sz w:val="28"/>
          <w:szCs w:val="28"/>
          <w:u w:val="none"/>
        </w:rPr>
        <w:t>. 10 п. 2 ст. 6</w:t>
      </w:r>
      <w:r w:rsidR="00681999">
        <w:rPr>
          <w:rStyle w:val="aa"/>
          <w:color w:val="auto"/>
          <w:sz w:val="28"/>
          <w:szCs w:val="28"/>
          <w:u w:val="none"/>
        </w:rPr>
        <w:fldChar w:fldCharType="end"/>
      </w:r>
      <w:r w:rsidRPr="008278EC">
        <w:rPr>
          <w:sz w:val="28"/>
          <w:szCs w:val="28"/>
        </w:rPr>
        <w:t xml:space="preserve"> Федерального закона от 01 апреля 1996 года N 27-ФЗ "Об индивидуальном (персонифицированном) учете в системе обязательного пенсионного страхования"). </w:t>
      </w:r>
    </w:p>
    <w:p w:rsidR="00ED29B4" w:rsidRPr="008278EC" w:rsidRDefault="00ED29B4" w:rsidP="008278EC">
      <w:pPr>
        <w:pStyle w:val="a9"/>
        <w:spacing w:before="0" w:beforeAutospacing="0" w:after="0" w:afterAutospacing="0"/>
        <w:ind w:firstLine="540"/>
        <w:jc w:val="both"/>
        <w:rPr>
          <w:sz w:val="28"/>
          <w:szCs w:val="28"/>
        </w:rPr>
      </w:pPr>
      <w:r w:rsidRPr="008278EC">
        <w:rPr>
          <w:sz w:val="28"/>
          <w:szCs w:val="28"/>
        </w:rPr>
        <w:t xml:space="preserve">Индивидуальный (персонифицированный) учет используется в целях назначения страховой и накопительной пенсий в соответствии с результатами труда каждого застрахованного лица на основе страхового стажа конкретного застрахованного лица и его страховых взносов, обязанность по уплате которых законом возложена на страхователей. Страхователь (работодатель) представляет в территориальные органы Пенсионного фонда Российской Федерации о каждом работающем у него застрахованном лице сведения, в том числе о периодах деятельности, включаемых в стаж на соответствующих видах работ, после получения которых Пенсионный фонд Российской Федерации вносит эти сведения в индивидуальный лицевой счет застрахованного лица. При этом страхователи (работодатели) несут ответственность за достоверность сведений, представляемых ими для ведения индивидуального (персонифицированного) учета в системе обязательного пенсионного страхования. </w:t>
      </w:r>
    </w:p>
    <w:p w:rsidR="00ED29B4" w:rsidRPr="00A14DD8" w:rsidRDefault="00ED29B4" w:rsidP="008278EC">
      <w:pPr>
        <w:pStyle w:val="a9"/>
        <w:spacing w:before="0" w:beforeAutospacing="0" w:after="0" w:afterAutospacing="0"/>
        <w:ind w:firstLine="540"/>
        <w:jc w:val="both"/>
        <w:rPr>
          <w:sz w:val="28"/>
          <w:szCs w:val="28"/>
        </w:rPr>
      </w:pPr>
      <w:r w:rsidRPr="008278EC">
        <w:rPr>
          <w:sz w:val="28"/>
          <w:szCs w:val="28"/>
        </w:rPr>
        <w:lastRenderedPageBreak/>
        <w:t>Таким образом, Фонд не вправе самостоятельно без документального подтверждения вносить сведения в данные индивидуального (</w:t>
      </w:r>
      <w:r w:rsidRPr="00A14DD8">
        <w:rPr>
          <w:sz w:val="28"/>
          <w:szCs w:val="28"/>
        </w:rPr>
        <w:t xml:space="preserve">персонифицированного) учета. </w:t>
      </w:r>
    </w:p>
    <w:p w:rsidR="008278EC" w:rsidRPr="00A14DD8" w:rsidRDefault="008278EC" w:rsidP="008278EC">
      <w:pPr>
        <w:pStyle w:val="a9"/>
        <w:spacing w:before="0" w:beforeAutospacing="0" w:after="0" w:afterAutospacing="0"/>
        <w:ind w:firstLine="540"/>
        <w:jc w:val="both"/>
        <w:rPr>
          <w:sz w:val="28"/>
          <w:szCs w:val="28"/>
        </w:rPr>
      </w:pPr>
      <w:r w:rsidRPr="00A14DD8">
        <w:rPr>
          <w:sz w:val="28"/>
          <w:szCs w:val="28"/>
        </w:rPr>
        <w:t xml:space="preserve">Согласно </w:t>
      </w:r>
      <w:proofErr w:type="gramStart"/>
      <w:r w:rsidRPr="00A14DD8">
        <w:rPr>
          <w:sz w:val="28"/>
          <w:szCs w:val="28"/>
        </w:rPr>
        <w:t>выписке</w:t>
      </w:r>
      <w:proofErr w:type="gramEnd"/>
      <w:r w:rsidRPr="00A14DD8">
        <w:rPr>
          <w:sz w:val="28"/>
          <w:szCs w:val="28"/>
        </w:rPr>
        <w:t xml:space="preserve"> из ЕГРЮЛ </w:t>
      </w:r>
      <w:r w:rsidR="00A14DD8" w:rsidRPr="00A14DD8">
        <w:rPr>
          <w:sz w:val="28"/>
          <w:szCs w:val="28"/>
        </w:rPr>
        <w:t>{</w:t>
      </w:r>
      <w:r w:rsidR="00A14DD8" w:rsidRPr="00A14DD8">
        <w:rPr>
          <w:sz w:val="28"/>
          <w:szCs w:val="28"/>
          <w:lang w:val="en-US"/>
        </w:rPr>
        <w:t>defendant</w:t>
      </w:r>
      <w:r w:rsidR="00A14DD8" w:rsidRPr="00A14DD8">
        <w:rPr>
          <w:sz w:val="28"/>
          <w:szCs w:val="28"/>
        </w:rPr>
        <w:t>}</w:t>
      </w:r>
      <w:r w:rsidRPr="00A14DD8">
        <w:rPr>
          <w:sz w:val="28"/>
          <w:szCs w:val="28"/>
        </w:rPr>
        <w:t xml:space="preserve"> является действующим юридическим лицом с </w:t>
      </w:r>
      <w:r w:rsidR="00A14DD8" w:rsidRPr="00A14DD8">
        <w:rPr>
          <w:sz w:val="28"/>
          <w:szCs w:val="28"/>
        </w:rPr>
        <w:t>{С какого года действует юр. лицо} года</w:t>
      </w:r>
      <w:r w:rsidRPr="00A14DD8">
        <w:rPr>
          <w:sz w:val="28"/>
          <w:szCs w:val="28"/>
        </w:rPr>
        <w:t>.</w:t>
      </w:r>
    </w:p>
    <w:p w:rsidR="008278EC" w:rsidRPr="00A14DD8" w:rsidRDefault="008278EC" w:rsidP="008278EC">
      <w:pPr>
        <w:pStyle w:val="a9"/>
        <w:spacing w:before="0" w:beforeAutospacing="0" w:after="0" w:afterAutospacing="0"/>
        <w:ind w:firstLine="540"/>
        <w:jc w:val="both"/>
        <w:rPr>
          <w:sz w:val="28"/>
          <w:szCs w:val="28"/>
        </w:rPr>
      </w:pPr>
      <w:r w:rsidRPr="00A14DD8">
        <w:rPr>
          <w:sz w:val="28"/>
          <w:szCs w:val="28"/>
        </w:rPr>
        <w:t xml:space="preserve">По совокупности положений </w:t>
      </w:r>
      <w:hyperlink r:id="rId15" w:history="1">
        <w:r w:rsidRPr="00A14DD8">
          <w:rPr>
            <w:rStyle w:val="aa"/>
            <w:color w:val="auto"/>
            <w:sz w:val="28"/>
            <w:szCs w:val="28"/>
            <w:u w:val="none"/>
          </w:rPr>
          <w:t>ст. 1</w:t>
        </w:r>
      </w:hyperlink>
      <w:r w:rsidRPr="00A14DD8">
        <w:rPr>
          <w:sz w:val="28"/>
          <w:szCs w:val="28"/>
        </w:rPr>
        <w:t xml:space="preserve"> и </w:t>
      </w:r>
      <w:hyperlink r:id="rId16" w:history="1">
        <w:r w:rsidRPr="00A14DD8">
          <w:rPr>
            <w:rStyle w:val="aa"/>
            <w:color w:val="auto"/>
            <w:sz w:val="28"/>
            <w:szCs w:val="28"/>
            <w:u w:val="none"/>
          </w:rPr>
          <w:t>п. 2 ст. 11</w:t>
        </w:r>
      </w:hyperlink>
      <w:r w:rsidRPr="00A14DD8">
        <w:rPr>
          <w:sz w:val="28"/>
          <w:szCs w:val="28"/>
        </w:rPr>
        <w:t xml:space="preserve"> Федерального закона от 01.04.1996 года N 27-ФЗ "Об индивидуальном (персонифицированном) учете в системе обязательного пенсионного страхования" отчетным периодом для предоставления с ведений по форме СЗВ-СТАЖ является календарный год.</w:t>
      </w:r>
    </w:p>
    <w:p w:rsidR="008278EC" w:rsidRPr="00A14DD8" w:rsidRDefault="008278EC" w:rsidP="008278EC">
      <w:pPr>
        <w:pStyle w:val="a9"/>
        <w:spacing w:before="0" w:beforeAutospacing="0" w:after="0" w:afterAutospacing="0"/>
        <w:ind w:firstLine="540"/>
        <w:jc w:val="both"/>
        <w:rPr>
          <w:sz w:val="28"/>
          <w:szCs w:val="28"/>
        </w:rPr>
      </w:pPr>
      <w:r w:rsidRPr="00A14DD8">
        <w:rPr>
          <w:sz w:val="28"/>
          <w:szCs w:val="28"/>
        </w:rPr>
        <w:t xml:space="preserve">Таким образом, сведения о страховом стаже на страхованных лиц за календарный 2022 год должны быть сданы страхователем в срок не позднее 1 марта 2023 года. </w:t>
      </w:r>
    </w:p>
    <w:p w:rsidR="008278EC" w:rsidRPr="00A14DD8" w:rsidRDefault="008278EC" w:rsidP="008278EC">
      <w:pPr>
        <w:pStyle w:val="a9"/>
        <w:spacing w:before="0" w:beforeAutospacing="0" w:after="0" w:afterAutospacing="0"/>
        <w:ind w:firstLine="540"/>
        <w:jc w:val="both"/>
        <w:rPr>
          <w:sz w:val="28"/>
          <w:szCs w:val="28"/>
        </w:rPr>
      </w:pPr>
      <w:r w:rsidRPr="00A14DD8">
        <w:rPr>
          <w:sz w:val="28"/>
          <w:szCs w:val="28"/>
        </w:rPr>
        <w:t xml:space="preserve">Ответчик </w:t>
      </w:r>
      <w:r w:rsidR="00A14DD8" w:rsidRPr="00A14DD8">
        <w:rPr>
          <w:sz w:val="28"/>
          <w:szCs w:val="28"/>
        </w:rPr>
        <w:t>{</w:t>
      </w:r>
      <w:r w:rsidR="00A14DD8" w:rsidRPr="00A14DD8">
        <w:rPr>
          <w:sz w:val="28"/>
          <w:szCs w:val="28"/>
          <w:lang w:val="en-US"/>
        </w:rPr>
        <w:t>defendant</w:t>
      </w:r>
      <w:r w:rsidR="00A14DD8" w:rsidRPr="00A14DD8">
        <w:rPr>
          <w:sz w:val="28"/>
          <w:szCs w:val="28"/>
        </w:rPr>
        <w:t>}</w:t>
      </w:r>
      <w:r w:rsidRPr="00A14DD8">
        <w:rPr>
          <w:sz w:val="28"/>
          <w:szCs w:val="28"/>
        </w:rPr>
        <w:t xml:space="preserve"> является</w:t>
      </w:r>
      <w:r w:rsidRPr="008278EC">
        <w:rPr>
          <w:sz w:val="28"/>
          <w:szCs w:val="28"/>
        </w:rPr>
        <w:t xml:space="preserve"> страхователем по обязательному пенсионному страхованию, и в нарушение положений Федерального закона об обязательном пенсионном страховании </w:t>
      </w:r>
      <w:r w:rsidR="00A14DD8" w:rsidRPr="00A14DD8">
        <w:rPr>
          <w:sz w:val="28"/>
          <w:szCs w:val="28"/>
        </w:rPr>
        <w:t>{</w:t>
      </w:r>
      <w:r w:rsidR="00A14DD8" w:rsidRPr="00A14DD8">
        <w:rPr>
          <w:sz w:val="28"/>
          <w:szCs w:val="28"/>
          <w:lang w:val="en-US"/>
        </w:rPr>
        <w:t>defendant</w:t>
      </w:r>
      <w:r w:rsidR="00A14DD8" w:rsidRPr="00A14DD8">
        <w:rPr>
          <w:sz w:val="28"/>
          <w:szCs w:val="28"/>
        </w:rPr>
        <w:t>}</w:t>
      </w:r>
      <w:r w:rsidRPr="008278EC">
        <w:rPr>
          <w:sz w:val="28"/>
          <w:szCs w:val="28"/>
        </w:rPr>
        <w:t xml:space="preserve"> не представил сведения по форме СЗВ-СТАЖ за </w:t>
      </w:r>
      <w:r w:rsidR="00A14DD8" w:rsidRPr="00A14DD8">
        <w:rPr>
          <w:sz w:val="28"/>
          <w:szCs w:val="28"/>
        </w:rPr>
        <w:t>{</w:t>
      </w:r>
      <w:r w:rsidR="00A14DD8">
        <w:rPr>
          <w:sz w:val="28"/>
          <w:szCs w:val="28"/>
        </w:rPr>
        <w:t>Год за который не предоставили сведения</w:t>
      </w:r>
      <w:r w:rsidR="00A14DD8" w:rsidRPr="00A14DD8">
        <w:rPr>
          <w:sz w:val="28"/>
          <w:szCs w:val="28"/>
        </w:rPr>
        <w:t>}</w:t>
      </w:r>
      <w:r w:rsidRPr="008278EC">
        <w:rPr>
          <w:sz w:val="28"/>
          <w:szCs w:val="28"/>
        </w:rPr>
        <w:t xml:space="preserve"> год на застрахованных лиц – </w:t>
      </w:r>
      <w:r w:rsidR="00A14DD8" w:rsidRPr="00A14DD8">
        <w:rPr>
          <w:sz w:val="28"/>
          <w:szCs w:val="28"/>
        </w:rPr>
        <w:t>{</w:t>
      </w:r>
      <w:r w:rsidR="00A14DD8">
        <w:rPr>
          <w:sz w:val="28"/>
          <w:szCs w:val="28"/>
        </w:rPr>
        <w:t>Лица на которых нет сведений</w:t>
      </w:r>
      <w:r w:rsidR="00A14DD8" w:rsidRPr="00A14DD8">
        <w:rPr>
          <w:sz w:val="28"/>
          <w:szCs w:val="28"/>
        </w:rPr>
        <w:t>}</w:t>
      </w:r>
      <w:r w:rsidR="00A14DD8">
        <w:rPr>
          <w:sz w:val="28"/>
          <w:szCs w:val="28"/>
        </w:rPr>
        <w:t>.</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В силу </w:t>
      </w:r>
      <w:hyperlink r:id="rId17" w:history="1">
        <w:r w:rsidRPr="008278EC">
          <w:rPr>
            <w:rStyle w:val="aa"/>
            <w:color w:val="auto"/>
            <w:sz w:val="28"/>
            <w:szCs w:val="28"/>
            <w:u w:val="none"/>
          </w:rPr>
          <w:t>ст. 22</w:t>
        </w:r>
      </w:hyperlink>
      <w:r w:rsidRPr="008278EC">
        <w:rPr>
          <w:sz w:val="28"/>
          <w:szCs w:val="28"/>
        </w:rPr>
        <w:t xml:space="preserve"> Трудового кодекса Российской Федерации, работодатель обязан осуществлять обязательное социальное страхование работников в порядке, установленном федеральными законами.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Согласно </w:t>
      </w:r>
      <w:hyperlink r:id="rId18" w:history="1">
        <w:r w:rsidRPr="008278EC">
          <w:rPr>
            <w:rStyle w:val="aa"/>
            <w:color w:val="auto"/>
            <w:sz w:val="28"/>
            <w:szCs w:val="28"/>
            <w:u w:val="none"/>
          </w:rPr>
          <w:t>ст. 15</w:t>
        </w:r>
      </w:hyperlink>
      <w:r w:rsidRPr="008278EC">
        <w:rPr>
          <w:sz w:val="28"/>
          <w:szCs w:val="28"/>
        </w:rPr>
        <w:t xml:space="preserve"> Федерального закона N 27-ФЗ от 01.04.1996 года "Об индивидуальном (персонифицированном) учете в системе обязательного пенсионного страхования" на страхователей возложена обязанность в установленный срок, представлять органам Фонда сведения о застрахованных лицах, определенные данным законом.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Подтверждением наличия у страхователя обязанности по представлению формы СЗВ-СТАЖ за </w:t>
      </w:r>
      <w:r w:rsidR="00A14DD8" w:rsidRPr="00A14DD8">
        <w:rPr>
          <w:sz w:val="28"/>
          <w:szCs w:val="28"/>
        </w:rPr>
        <w:t>{</w:t>
      </w:r>
      <w:r w:rsidR="00A14DD8">
        <w:rPr>
          <w:sz w:val="28"/>
          <w:szCs w:val="28"/>
        </w:rPr>
        <w:t xml:space="preserve">Год за который не предоставили </w:t>
      </w:r>
      <w:proofErr w:type="gramStart"/>
      <w:r w:rsidR="00A14DD8">
        <w:rPr>
          <w:sz w:val="28"/>
          <w:szCs w:val="28"/>
        </w:rPr>
        <w:t>сведения</w:t>
      </w:r>
      <w:r w:rsidR="00A14DD8" w:rsidRPr="00A14DD8">
        <w:rPr>
          <w:sz w:val="28"/>
          <w:szCs w:val="28"/>
        </w:rPr>
        <w:t>}</w:t>
      </w:r>
      <w:r w:rsidRPr="008278EC">
        <w:rPr>
          <w:sz w:val="28"/>
          <w:szCs w:val="28"/>
        </w:rPr>
        <w:t>год</w:t>
      </w:r>
      <w:proofErr w:type="gramEnd"/>
      <w:r w:rsidRPr="008278EC">
        <w:rPr>
          <w:sz w:val="28"/>
          <w:szCs w:val="28"/>
        </w:rPr>
        <w:t xml:space="preserve"> является факт сдачи ежемесячной отчетности по форме СЗВ-М с января по сентябрь </w:t>
      </w:r>
      <w:r w:rsidR="00B14BF8" w:rsidRPr="00A14DD8">
        <w:rPr>
          <w:sz w:val="28"/>
          <w:szCs w:val="28"/>
        </w:rPr>
        <w:t>{</w:t>
      </w:r>
      <w:r w:rsidR="00B14BF8">
        <w:rPr>
          <w:sz w:val="28"/>
          <w:szCs w:val="28"/>
        </w:rPr>
        <w:t>Год за который не предоставили сведения</w:t>
      </w:r>
      <w:r w:rsidR="00B14BF8" w:rsidRPr="00A14DD8">
        <w:rPr>
          <w:sz w:val="28"/>
          <w:szCs w:val="28"/>
        </w:rPr>
        <w:t>}</w:t>
      </w:r>
      <w:r w:rsidR="00B14BF8">
        <w:rPr>
          <w:sz w:val="28"/>
          <w:szCs w:val="28"/>
        </w:rPr>
        <w:t xml:space="preserve"> </w:t>
      </w:r>
      <w:r w:rsidRPr="008278EC">
        <w:rPr>
          <w:sz w:val="28"/>
          <w:szCs w:val="28"/>
        </w:rPr>
        <w:t xml:space="preserve">года на </w:t>
      </w:r>
      <w:r w:rsidR="00B14BF8">
        <w:rPr>
          <w:sz w:val="28"/>
          <w:szCs w:val="28"/>
        </w:rPr>
        <w:t>застрахованных лиц</w:t>
      </w:r>
      <w:r w:rsidRPr="008278EC">
        <w:rPr>
          <w:sz w:val="28"/>
          <w:szCs w:val="28"/>
        </w:rPr>
        <w:t xml:space="preserve">, периоды работы которого должны быть отражены в годовой форме.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Факт отсутствия представления сведений по форме СЗВ-СТАЖ за </w:t>
      </w:r>
      <w:r w:rsidR="00B14BF8" w:rsidRPr="00A14DD8">
        <w:rPr>
          <w:sz w:val="28"/>
          <w:szCs w:val="28"/>
        </w:rPr>
        <w:t>{</w:t>
      </w:r>
      <w:r w:rsidR="00B14BF8">
        <w:rPr>
          <w:sz w:val="28"/>
          <w:szCs w:val="28"/>
        </w:rPr>
        <w:t>Год за который не предоставили сведения</w:t>
      </w:r>
      <w:r w:rsidR="00B14BF8" w:rsidRPr="00A14DD8">
        <w:rPr>
          <w:sz w:val="28"/>
          <w:szCs w:val="28"/>
        </w:rPr>
        <w:t>}</w:t>
      </w:r>
      <w:r w:rsidR="00B14BF8">
        <w:rPr>
          <w:sz w:val="28"/>
          <w:szCs w:val="28"/>
        </w:rPr>
        <w:t xml:space="preserve"> </w:t>
      </w:r>
      <w:r w:rsidRPr="008278EC">
        <w:rPr>
          <w:sz w:val="28"/>
          <w:szCs w:val="28"/>
        </w:rPr>
        <w:t xml:space="preserve">год подтверждается распечаткой из "Журнала учета приема и обработки отчетности по форме СЗВ-М за период с 01.01.2022 года по 03.10.2023 года" и "Журнала учета приема сведений о страховом стаже и страховых взносах, представленных страхователями за период с 01.01.2022 года по 03.10.2023 года".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Кроме того, в сведениях по форме СЗВ-ТД на застрахованных лиц </w:t>
      </w:r>
      <w:r w:rsidR="00B14BF8" w:rsidRPr="00A14DD8">
        <w:rPr>
          <w:sz w:val="28"/>
          <w:szCs w:val="28"/>
        </w:rPr>
        <w:t>{</w:t>
      </w:r>
      <w:r w:rsidR="00B14BF8">
        <w:rPr>
          <w:sz w:val="28"/>
          <w:szCs w:val="28"/>
        </w:rPr>
        <w:t>Лица на которых нет сведений</w:t>
      </w:r>
      <w:r w:rsidR="00B14BF8" w:rsidRPr="00A14DD8">
        <w:rPr>
          <w:sz w:val="28"/>
          <w:szCs w:val="28"/>
        </w:rPr>
        <w:t>}</w:t>
      </w:r>
      <w:r w:rsidR="00B14BF8">
        <w:rPr>
          <w:sz w:val="28"/>
          <w:szCs w:val="28"/>
        </w:rPr>
        <w:t xml:space="preserve"> </w:t>
      </w:r>
      <w:r w:rsidRPr="008278EC">
        <w:rPr>
          <w:sz w:val="28"/>
          <w:szCs w:val="28"/>
        </w:rPr>
        <w:t xml:space="preserve">кадровое мероприятие "Увольнение" отсутствует.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В соответствии с </w:t>
      </w:r>
      <w:hyperlink r:id="rId19" w:history="1">
        <w:r w:rsidRPr="008278EC">
          <w:rPr>
            <w:rStyle w:val="aa"/>
            <w:color w:val="auto"/>
            <w:sz w:val="28"/>
            <w:szCs w:val="28"/>
            <w:u w:val="none"/>
          </w:rPr>
          <w:t>п. 2 ст. 13</w:t>
        </w:r>
      </w:hyperlink>
      <w:r w:rsidRPr="008278EC">
        <w:rPr>
          <w:sz w:val="28"/>
          <w:szCs w:val="28"/>
        </w:rPr>
        <w:t xml:space="preserve"> Федерального закона N 167-ФЗ "Об обязательном пенсионном страховании", </w:t>
      </w:r>
      <w:hyperlink r:id="rId20" w:history="1">
        <w:r w:rsidRPr="008278EC">
          <w:rPr>
            <w:rStyle w:val="aa"/>
            <w:color w:val="auto"/>
            <w:sz w:val="28"/>
            <w:szCs w:val="28"/>
            <w:u w:val="none"/>
          </w:rPr>
          <w:t>ст. 16</w:t>
        </w:r>
      </w:hyperlink>
      <w:r w:rsidRPr="008278EC">
        <w:rPr>
          <w:sz w:val="28"/>
          <w:szCs w:val="28"/>
        </w:rPr>
        <w:t xml:space="preserve"> Федерального закона N 27-ФЗ "Об индивидуальном (персонифицированном) учете в системе обязательного пенсионного страхования" органы Фонда обязаны осуществлять контроль за правильностью представления страхователями сведений, в том числе по их учетным данным.</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lastRenderedPageBreak/>
        <w:t xml:space="preserve">Согласно </w:t>
      </w:r>
      <w:hyperlink r:id="rId21" w:history="1">
        <w:r w:rsidRPr="008278EC">
          <w:rPr>
            <w:rStyle w:val="aa"/>
            <w:color w:val="auto"/>
            <w:sz w:val="28"/>
            <w:szCs w:val="28"/>
            <w:u w:val="none"/>
          </w:rPr>
          <w:t>части 5 статьи 17</w:t>
        </w:r>
      </w:hyperlink>
      <w:r w:rsidRPr="008278EC">
        <w:rPr>
          <w:sz w:val="28"/>
          <w:szCs w:val="28"/>
        </w:rPr>
        <w:t xml:space="preserve"> Федерального закона N 27-ФЗ "Об индивидуальном (персонифицированном) учете в системе обязательного пенсионного страхования" (в редакции действующей до 01.01.2023 года) при обнаружении в представленных страхователем сведениях ошибок и (или) несоответствий между представленными сведениями и сведениями, имеющимися у Фонда, в том числе полученными от налоговых органов, уведомление об устранении в течение пяти рабочих дней имеющихся расхождений вручается страхователю лично под расписку, направляется по почте заказным письмом или передается в электронном виде по телекоммуникационным каналам связи. В случае направления уведомления по почте заказным письмом датой вручения этого уведомления считается шестой день считая с даты отправления заказного письма. </w:t>
      </w:r>
    </w:p>
    <w:p w:rsidR="00B14BF8" w:rsidRDefault="008278EC" w:rsidP="008278EC">
      <w:pPr>
        <w:pStyle w:val="a9"/>
        <w:spacing w:before="0" w:beforeAutospacing="0" w:after="0" w:afterAutospacing="0"/>
        <w:ind w:firstLine="540"/>
        <w:jc w:val="both"/>
        <w:rPr>
          <w:sz w:val="28"/>
          <w:szCs w:val="28"/>
        </w:rPr>
      </w:pPr>
      <w:r w:rsidRPr="008278EC">
        <w:rPr>
          <w:sz w:val="28"/>
          <w:szCs w:val="28"/>
        </w:rPr>
        <w:t xml:space="preserve">Установлено, что </w:t>
      </w:r>
      <w:r w:rsidR="00B14BF8" w:rsidRPr="00B14BF8">
        <w:rPr>
          <w:sz w:val="28"/>
          <w:szCs w:val="28"/>
        </w:rPr>
        <w:t>{</w:t>
      </w:r>
      <w:r w:rsidR="00B14BF8">
        <w:rPr>
          <w:sz w:val="28"/>
          <w:szCs w:val="28"/>
        </w:rPr>
        <w:t>Дата направления уведомления об устранении</w:t>
      </w:r>
      <w:r w:rsidR="00B14BF8" w:rsidRPr="00B14BF8">
        <w:rPr>
          <w:sz w:val="28"/>
          <w:szCs w:val="28"/>
        </w:rPr>
        <w:t>}</w:t>
      </w:r>
      <w:r w:rsidRPr="008278EC">
        <w:rPr>
          <w:sz w:val="28"/>
          <w:szCs w:val="28"/>
        </w:rPr>
        <w:t xml:space="preserve"> года Отделением Фонда пенсионного и социального страхования Российской Федерации по Оренбургской области в адрес </w:t>
      </w:r>
      <w:r w:rsidR="00B14BF8" w:rsidRPr="00A14DD8">
        <w:rPr>
          <w:sz w:val="28"/>
          <w:szCs w:val="28"/>
        </w:rPr>
        <w:t>{</w:t>
      </w:r>
      <w:r w:rsidR="00B14BF8" w:rsidRPr="00A14DD8">
        <w:rPr>
          <w:sz w:val="28"/>
          <w:szCs w:val="28"/>
          <w:lang w:val="en-US"/>
        </w:rPr>
        <w:t>defendant</w:t>
      </w:r>
      <w:r w:rsidR="00B14BF8" w:rsidRPr="00A14DD8">
        <w:rPr>
          <w:sz w:val="28"/>
          <w:szCs w:val="28"/>
        </w:rPr>
        <w:t>}</w:t>
      </w:r>
      <w:r w:rsidRPr="008278EC">
        <w:rPr>
          <w:sz w:val="28"/>
          <w:szCs w:val="28"/>
        </w:rPr>
        <w:t xml:space="preserve"> по почте направлено уведомление об устранении ошибок и (или) несоответствий между представленными страхователем сведениями и сведениями, имеющимися у Фонда пенсионного и социального страхования Российской Федерации, в том числе полученными от налоговых органов</w:t>
      </w:r>
      <w:r w:rsidR="00B14BF8">
        <w:rPr>
          <w:sz w:val="28"/>
          <w:szCs w:val="28"/>
        </w:rPr>
        <w:t>.</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Ответчиком в установленный уведомлением срок уточненные индивидуальные сведения не представлены.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Согласно </w:t>
      </w:r>
      <w:hyperlink r:id="rId22" w:history="1">
        <w:r w:rsidRPr="008278EC">
          <w:rPr>
            <w:rStyle w:val="aa"/>
            <w:color w:val="auto"/>
            <w:sz w:val="28"/>
            <w:szCs w:val="28"/>
            <w:u w:val="none"/>
          </w:rPr>
          <w:t>ст. 56</w:t>
        </w:r>
      </w:hyperlink>
      <w:r w:rsidRPr="008278EC">
        <w:rPr>
          <w:sz w:val="28"/>
          <w:szCs w:val="28"/>
        </w:rPr>
        <w:t xml:space="preserve"> Гражданского процессуального кодекса Российской Федерации каждая сторона должна доказать обстоятельства, на которые ссылается в обоснование своих требований и возражений. Обстоятельства дела, которые в соответствии с законом должны быть подтверждены определенными средствами доказывания, не могут подтверждаться никакими другими доказательствами.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В силу присущего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 сторон как субъектов доказательственной деятельности; наделенные равными процессуальными средствами защиты субъективных материальных прав в условиях состязательности, стороны должны доказать те обстоятельства, на которые они ссылаются в обоснование своих требований и возражений, и принять на себя все последствия совершения или </w:t>
      </w:r>
      <w:proofErr w:type="spellStart"/>
      <w:r w:rsidRPr="008278EC">
        <w:rPr>
          <w:sz w:val="28"/>
          <w:szCs w:val="28"/>
        </w:rPr>
        <w:t>несовершения</w:t>
      </w:r>
      <w:proofErr w:type="spellEnd"/>
      <w:r w:rsidRPr="008278EC">
        <w:rPr>
          <w:sz w:val="28"/>
          <w:szCs w:val="28"/>
        </w:rPr>
        <w:t xml:space="preserve"> процессуальных действий.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Однако на протяжении всего судебного разбирательства со стороны ответчика в адрес суда не были представлены отзыв на иск, возражения на доказательства и доводы, опровергающие доказательства истца.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Поскольку указанные выше сведения персонифицированного учета содержат сведения о периодах стажа и суммах вознаграждений и взносов, которые разносятся на лицевые счета застрахованных лиц в системе обязательного пенсионного страхования, и в дальнейшем служат основаниям для начисления пенсий при достижении пенсионного возврата, утрате </w:t>
      </w:r>
      <w:r w:rsidRPr="008278EC">
        <w:rPr>
          <w:sz w:val="28"/>
          <w:szCs w:val="28"/>
        </w:rPr>
        <w:lastRenderedPageBreak/>
        <w:t xml:space="preserve">трудоспособности, потере кормильца, то отсутствие представленных сведений по форме СЗВ-СТАЖ со стороны работодателя лишает работников права на включение периодов работы в стаж, и, как следствие, может лишить работников самого права на пенсию, либо значительно занизить размер их пенсий.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В соответствии со </w:t>
      </w:r>
      <w:hyperlink r:id="rId23" w:history="1">
        <w:r w:rsidRPr="008278EC">
          <w:rPr>
            <w:rStyle w:val="aa"/>
            <w:color w:val="auto"/>
            <w:sz w:val="28"/>
            <w:szCs w:val="28"/>
            <w:u w:val="none"/>
          </w:rPr>
          <w:t>ст. 18</w:t>
        </w:r>
      </w:hyperlink>
      <w:r w:rsidRPr="008278EC">
        <w:rPr>
          <w:sz w:val="28"/>
          <w:szCs w:val="28"/>
        </w:rPr>
        <w:t xml:space="preserve"> Федерального закона N 27-ФЗ "Об индивидуальном (персонифицированном) учете в системе обязательного пенсионного страхования" споры между органами Фонда, страхователями и зарегистрированными лицами по вопросам индивидуального (персонифицированного) учета разрешаются судом, если иное не предусмотрено настоящим Федеральным </w:t>
      </w:r>
      <w:hyperlink r:id="rId24" w:history="1">
        <w:r w:rsidRPr="008278EC">
          <w:rPr>
            <w:rStyle w:val="aa"/>
            <w:color w:val="auto"/>
            <w:sz w:val="28"/>
            <w:szCs w:val="28"/>
            <w:u w:val="none"/>
          </w:rPr>
          <w:t>законом</w:t>
        </w:r>
      </w:hyperlink>
      <w:r w:rsidRPr="008278EC">
        <w:rPr>
          <w:sz w:val="28"/>
          <w:szCs w:val="28"/>
        </w:rPr>
        <w:t xml:space="preserve">.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Согласно </w:t>
      </w:r>
      <w:hyperlink r:id="rId25" w:history="1">
        <w:r w:rsidRPr="008278EC">
          <w:rPr>
            <w:rStyle w:val="aa"/>
            <w:color w:val="auto"/>
            <w:sz w:val="28"/>
            <w:szCs w:val="28"/>
            <w:u w:val="none"/>
          </w:rPr>
          <w:t>ст. 13</w:t>
        </w:r>
      </w:hyperlink>
      <w:r w:rsidRPr="008278EC">
        <w:rPr>
          <w:sz w:val="28"/>
          <w:szCs w:val="28"/>
        </w:rPr>
        <w:t xml:space="preserve"> Федерального закона N 167-ФЗ "Об обязательном пенсионном страховании" страховщик имеет право представлять интересы застрахованных лиц перед страхователями. </w:t>
      </w:r>
    </w:p>
    <w:p w:rsidR="008278EC" w:rsidRPr="008278EC" w:rsidRDefault="008278EC" w:rsidP="008278EC">
      <w:pPr>
        <w:pStyle w:val="a9"/>
        <w:spacing w:before="0" w:beforeAutospacing="0" w:after="0" w:afterAutospacing="0"/>
        <w:ind w:firstLine="540"/>
        <w:jc w:val="both"/>
        <w:rPr>
          <w:sz w:val="28"/>
          <w:szCs w:val="28"/>
        </w:rPr>
      </w:pPr>
      <w:r w:rsidRPr="008278EC">
        <w:rPr>
          <w:sz w:val="28"/>
          <w:szCs w:val="28"/>
        </w:rPr>
        <w:t xml:space="preserve">При таких обстоятельствах, суд приходит к выводу, что требования Отделения Фонда пенсионного и социального страхования Российской Федерации по Оренбургской области к </w:t>
      </w:r>
      <w:r w:rsidR="00B14BF8" w:rsidRPr="00A14DD8">
        <w:rPr>
          <w:sz w:val="28"/>
          <w:szCs w:val="28"/>
        </w:rPr>
        <w:t>{</w:t>
      </w:r>
      <w:r w:rsidR="00B14BF8" w:rsidRPr="00A14DD8">
        <w:rPr>
          <w:sz w:val="28"/>
          <w:szCs w:val="28"/>
          <w:lang w:val="en-US"/>
        </w:rPr>
        <w:t>defendant</w:t>
      </w:r>
      <w:r w:rsidR="00B14BF8" w:rsidRPr="00A14DD8">
        <w:rPr>
          <w:sz w:val="28"/>
          <w:szCs w:val="28"/>
        </w:rPr>
        <w:t>}</w:t>
      </w:r>
      <w:r w:rsidRPr="008278EC">
        <w:rPr>
          <w:sz w:val="28"/>
          <w:szCs w:val="28"/>
        </w:rPr>
        <w:t xml:space="preserve"> об </w:t>
      </w:r>
      <w:proofErr w:type="spellStart"/>
      <w:r w:rsidRPr="008278EC">
        <w:rPr>
          <w:sz w:val="28"/>
          <w:szCs w:val="28"/>
        </w:rPr>
        <w:t>обязании</w:t>
      </w:r>
      <w:proofErr w:type="spellEnd"/>
      <w:r w:rsidRPr="008278EC">
        <w:rPr>
          <w:sz w:val="28"/>
          <w:szCs w:val="28"/>
        </w:rPr>
        <w:t xml:space="preserve"> страхователя представить сведения, необходимые для ведения индивидуального (персонифицированного) учета в системе обязательного пенсионного страхования обоснованы и подлежат удовлетворению. </w:t>
      </w:r>
    </w:p>
    <w:p w:rsidR="00445739" w:rsidRPr="008278EC" w:rsidRDefault="00445739" w:rsidP="008278EC">
      <w:pPr>
        <w:spacing w:after="0" w:line="240" w:lineRule="auto"/>
        <w:ind w:firstLine="709"/>
        <w:jc w:val="both"/>
        <w:rPr>
          <w:rFonts w:ascii="Times New Roman" w:hAnsi="Times New Roman"/>
          <w:sz w:val="28"/>
          <w:szCs w:val="28"/>
        </w:rPr>
      </w:pPr>
      <w:r w:rsidRPr="008278EC">
        <w:rPr>
          <w:rFonts w:ascii="Times New Roman" w:hAnsi="Times New Roman"/>
          <w:sz w:val="28"/>
          <w:szCs w:val="28"/>
          <w:lang w:eastAsia="zh-CN"/>
        </w:rPr>
        <w:t>На основании изложенного, руководствуясь ст. ст. 194 - 199 Гражданского процессуально</w:t>
      </w:r>
      <w:r w:rsidR="00417E30" w:rsidRPr="008278EC">
        <w:rPr>
          <w:rFonts w:ascii="Times New Roman" w:hAnsi="Times New Roman"/>
          <w:sz w:val="28"/>
          <w:szCs w:val="28"/>
          <w:lang w:eastAsia="zh-CN"/>
        </w:rPr>
        <w:t>го кодекса Российской Федерации</w:t>
      </w:r>
      <w:r w:rsidRPr="008278EC">
        <w:rPr>
          <w:rFonts w:ascii="Times New Roman" w:hAnsi="Times New Roman"/>
          <w:sz w:val="28"/>
          <w:szCs w:val="28"/>
          <w:lang w:eastAsia="zh-CN"/>
        </w:rPr>
        <w:t xml:space="preserve">, </w:t>
      </w:r>
    </w:p>
    <w:p w:rsidR="00445739" w:rsidRPr="008278EC" w:rsidRDefault="00445739" w:rsidP="008278EC">
      <w:pPr>
        <w:spacing w:after="0" w:line="240" w:lineRule="auto"/>
        <w:ind w:firstLine="709"/>
        <w:jc w:val="center"/>
        <w:rPr>
          <w:rFonts w:ascii="Times New Roman" w:hAnsi="Times New Roman"/>
          <w:sz w:val="28"/>
          <w:szCs w:val="28"/>
        </w:rPr>
      </w:pPr>
      <w:r w:rsidRPr="008278EC">
        <w:rPr>
          <w:rFonts w:ascii="Times New Roman" w:hAnsi="Times New Roman"/>
          <w:sz w:val="28"/>
          <w:szCs w:val="28"/>
          <w:lang w:val="en-US" w:eastAsia="zh-CN"/>
        </w:rPr>
        <w:t> </w:t>
      </w:r>
      <w:r w:rsidRPr="008278EC">
        <w:rPr>
          <w:rFonts w:ascii="Times New Roman" w:hAnsi="Times New Roman"/>
          <w:sz w:val="28"/>
          <w:szCs w:val="28"/>
          <w:lang w:eastAsia="zh-CN"/>
        </w:rPr>
        <w:t xml:space="preserve"> </w:t>
      </w:r>
    </w:p>
    <w:p w:rsidR="00445739" w:rsidRPr="008278EC" w:rsidRDefault="004A5279" w:rsidP="008278EC">
      <w:pPr>
        <w:spacing w:after="0" w:line="240" w:lineRule="auto"/>
        <w:ind w:firstLine="709"/>
        <w:jc w:val="center"/>
        <w:rPr>
          <w:rFonts w:ascii="Times New Roman" w:hAnsi="Times New Roman"/>
          <w:sz w:val="28"/>
          <w:szCs w:val="28"/>
        </w:rPr>
      </w:pPr>
      <w:r w:rsidRPr="008278EC">
        <w:rPr>
          <w:rFonts w:ascii="Times New Roman" w:hAnsi="Times New Roman"/>
          <w:sz w:val="28"/>
          <w:szCs w:val="28"/>
          <w:lang w:eastAsia="zh-CN"/>
        </w:rPr>
        <w:t>РЕШИЛ</w:t>
      </w:r>
      <w:r w:rsidR="00445739" w:rsidRPr="008278EC">
        <w:rPr>
          <w:rFonts w:ascii="Times New Roman" w:hAnsi="Times New Roman"/>
          <w:sz w:val="28"/>
          <w:szCs w:val="28"/>
          <w:lang w:eastAsia="zh-CN"/>
        </w:rPr>
        <w:t xml:space="preserve">: </w:t>
      </w:r>
    </w:p>
    <w:p w:rsidR="00445739" w:rsidRPr="008278EC" w:rsidRDefault="00445739" w:rsidP="008278EC">
      <w:pPr>
        <w:spacing w:after="0" w:line="240" w:lineRule="auto"/>
        <w:ind w:firstLine="709"/>
        <w:jc w:val="center"/>
        <w:rPr>
          <w:rFonts w:ascii="Times New Roman" w:hAnsi="Times New Roman"/>
          <w:sz w:val="28"/>
          <w:szCs w:val="28"/>
        </w:rPr>
      </w:pPr>
      <w:r w:rsidRPr="008278EC">
        <w:rPr>
          <w:rFonts w:ascii="Times New Roman" w:hAnsi="Times New Roman"/>
          <w:sz w:val="28"/>
          <w:szCs w:val="28"/>
          <w:lang w:val="en-US" w:eastAsia="zh-CN"/>
        </w:rPr>
        <w:t> </w:t>
      </w:r>
      <w:r w:rsidRPr="008278EC">
        <w:rPr>
          <w:rFonts w:ascii="Times New Roman" w:hAnsi="Times New Roman"/>
          <w:sz w:val="28"/>
          <w:szCs w:val="28"/>
          <w:lang w:eastAsia="zh-CN"/>
        </w:rPr>
        <w:t xml:space="preserve"> </w:t>
      </w:r>
    </w:p>
    <w:p w:rsidR="00464F5E" w:rsidRPr="008278EC" w:rsidRDefault="00445739" w:rsidP="008278EC">
      <w:pPr>
        <w:spacing w:after="0" w:line="240" w:lineRule="auto"/>
        <w:ind w:firstLine="709"/>
        <w:jc w:val="both"/>
        <w:rPr>
          <w:rFonts w:ascii="Times New Roman" w:hAnsi="Times New Roman"/>
          <w:sz w:val="28"/>
          <w:szCs w:val="28"/>
          <w:lang w:eastAsia="zh-CN"/>
        </w:rPr>
      </w:pPr>
      <w:r w:rsidRPr="008278EC">
        <w:rPr>
          <w:rFonts w:ascii="Times New Roman" w:hAnsi="Times New Roman"/>
          <w:sz w:val="28"/>
          <w:szCs w:val="28"/>
          <w:lang w:eastAsia="zh-CN"/>
        </w:rPr>
        <w:t xml:space="preserve">исковые требования </w:t>
      </w:r>
      <w:r w:rsidR="0017482F" w:rsidRPr="008278EC">
        <w:rPr>
          <w:rFonts w:ascii="Times New Roman" w:hAnsi="Times New Roman"/>
          <w:sz w:val="28"/>
          <w:szCs w:val="28"/>
        </w:rPr>
        <w:t xml:space="preserve">Отделения Фонда пенсионного и социального страхования Российской Федерации по Оренбургской области </w:t>
      </w:r>
      <w:r w:rsidR="00417E30" w:rsidRPr="008278EC">
        <w:rPr>
          <w:rFonts w:ascii="Times New Roman" w:hAnsi="Times New Roman"/>
          <w:sz w:val="28"/>
          <w:szCs w:val="28"/>
        </w:rPr>
        <w:t xml:space="preserve">- </w:t>
      </w:r>
      <w:r w:rsidRPr="008278EC">
        <w:rPr>
          <w:rFonts w:ascii="Times New Roman" w:hAnsi="Times New Roman"/>
          <w:sz w:val="28"/>
          <w:szCs w:val="28"/>
          <w:lang w:eastAsia="zh-CN"/>
        </w:rPr>
        <w:t xml:space="preserve">удовлетворить. </w:t>
      </w:r>
    </w:p>
    <w:p w:rsidR="00F81113" w:rsidRPr="008278EC" w:rsidRDefault="00417E30" w:rsidP="008278EC">
      <w:pPr>
        <w:pStyle w:val="a3"/>
        <w:ind w:firstLine="709"/>
        <w:jc w:val="both"/>
        <w:rPr>
          <w:rFonts w:ascii="Times New Roman" w:eastAsia="MS Mincho" w:hAnsi="Times New Roman"/>
          <w:sz w:val="28"/>
          <w:szCs w:val="28"/>
          <w:lang w:val="ru-RU"/>
        </w:rPr>
      </w:pPr>
      <w:r w:rsidRPr="008278EC">
        <w:rPr>
          <w:rFonts w:ascii="Times New Roman" w:eastAsia="MS Mincho" w:hAnsi="Times New Roman"/>
          <w:sz w:val="28"/>
          <w:szCs w:val="28"/>
        </w:rPr>
        <w:t>О</w:t>
      </w:r>
      <w:r w:rsidR="00F81113" w:rsidRPr="008278EC">
        <w:rPr>
          <w:rFonts w:ascii="Times New Roman" w:eastAsia="MS Mincho" w:hAnsi="Times New Roman"/>
          <w:sz w:val="28"/>
          <w:szCs w:val="28"/>
        </w:rPr>
        <w:t>бязать</w:t>
      </w:r>
      <w:r w:rsidRPr="008278EC">
        <w:rPr>
          <w:rFonts w:ascii="Times New Roman" w:eastAsia="MS Mincho" w:hAnsi="Times New Roman"/>
          <w:sz w:val="28"/>
          <w:szCs w:val="28"/>
        </w:rPr>
        <w:t xml:space="preserve"> </w:t>
      </w:r>
      <w:r w:rsidR="00B8190D">
        <w:rPr>
          <w:rFonts w:ascii="Times New Roman" w:eastAsia="MS Mincho" w:hAnsi="Times New Roman"/>
          <w:sz w:val="28"/>
          <w:szCs w:val="28"/>
        </w:rPr>
        <w:t>{</w:t>
      </w:r>
      <w:proofErr w:type="spellStart"/>
      <w:r w:rsidR="00B8190D">
        <w:rPr>
          <w:rFonts w:ascii="Times New Roman" w:eastAsia="MS Mincho" w:hAnsi="Times New Roman"/>
          <w:sz w:val="28"/>
          <w:szCs w:val="28"/>
        </w:rPr>
        <w:t>defendant</w:t>
      </w:r>
      <w:proofErr w:type="spellEnd"/>
      <w:r w:rsidR="00B8190D">
        <w:rPr>
          <w:rFonts w:ascii="Times New Roman" w:eastAsia="MS Mincho" w:hAnsi="Times New Roman"/>
          <w:sz w:val="28"/>
          <w:szCs w:val="28"/>
        </w:rPr>
        <w:t>}</w:t>
      </w:r>
      <w:r w:rsidR="00B8190D">
        <w:rPr>
          <w:rFonts w:ascii="Times New Roman" w:eastAsia="MS Mincho" w:hAnsi="Times New Roman"/>
          <w:sz w:val="28"/>
          <w:szCs w:val="28"/>
          <w:lang w:val="ru-RU"/>
        </w:rPr>
        <w:t xml:space="preserve"> </w:t>
      </w:r>
      <w:r w:rsidR="00FF1166" w:rsidRPr="008278EC">
        <w:rPr>
          <w:rFonts w:ascii="Times New Roman" w:eastAsia="MS Mincho" w:hAnsi="Times New Roman"/>
          <w:sz w:val="28"/>
          <w:szCs w:val="28"/>
          <w:lang w:val="ru-RU"/>
        </w:rPr>
        <w:t xml:space="preserve">(ИНН </w:t>
      </w:r>
      <w:r w:rsidR="00B8190D" w:rsidRPr="00B8190D">
        <w:rPr>
          <w:rFonts w:ascii="Times New Roman" w:eastAsia="MS Mincho" w:hAnsi="Times New Roman"/>
          <w:sz w:val="28"/>
          <w:szCs w:val="28"/>
          <w:lang w:val="ru-RU"/>
        </w:rPr>
        <w:t>{</w:t>
      </w:r>
      <w:r w:rsidR="00B8190D">
        <w:rPr>
          <w:rFonts w:ascii="Times New Roman" w:eastAsia="MS Mincho" w:hAnsi="Times New Roman"/>
          <w:sz w:val="28"/>
          <w:szCs w:val="28"/>
          <w:lang w:val="ru-RU"/>
        </w:rPr>
        <w:t>ИНН</w:t>
      </w:r>
      <w:r w:rsidR="00B8190D" w:rsidRPr="00B8190D">
        <w:rPr>
          <w:rFonts w:ascii="Times New Roman" w:eastAsia="MS Mincho" w:hAnsi="Times New Roman"/>
          <w:sz w:val="28"/>
          <w:szCs w:val="28"/>
          <w:lang w:val="ru-RU"/>
        </w:rPr>
        <w:t>}</w:t>
      </w:r>
      <w:r w:rsidR="00FF1166" w:rsidRPr="008278EC">
        <w:rPr>
          <w:rFonts w:ascii="Times New Roman" w:eastAsia="MS Mincho" w:hAnsi="Times New Roman"/>
          <w:sz w:val="28"/>
          <w:szCs w:val="28"/>
          <w:lang w:val="ru-RU"/>
        </w:rPr>
        <w:t xml:space="preserve">, ОГРН </w:t>
      </w:r>
      <w:r w:rsidR="00B8190D" w:rsidRPr="00B8190D">
        <w:rPr>
          <w:rFonts w:ascii="Times New Roman" w:eastAsia="MS Mincho" w:hAnsi="Times New Roman"/>
          <w:sz w:val="28"/>
          <w:szCs w:val="28"/>
          <w:lang w:val="ru-RU"/>
        </w:rPr>
        <w:t>{</w:t>
      </w:r>
      <w:r w:rsidR="00B8190D">
        <w:rPr>
          <w:rFonts w:ascii="Times New Roman" w:eastAsia="MS Mincho" w:hAnsi="Times New Roman"/>
          <w:sz w:val="28"/>
          <w:szCs w:val="28"/>
          <w:lang w:val="ru-RU"/>
        </w:rPr>
        <w:t>ОГРН</w:t>
      </w:r>
      <w:r w:rsidR="00B8190D" w:rsidRPr="00B8190D">
        <w:rPr>
          <w:rFonts w:ascii="Times New Roman" w:eastAsia="MS Mincho" w:hAnsi="Times New Roman"/>
          <w:sz w:val="28"/>
          <w:szCs w:val="28"/>
          <w:lang w:val="ru-RU"/>
        </w:rPr>
        <w:t>}</w:t>
      </w:r>
      <w:r w:rsidR="00FF1166" w:rsidRPr="008278EC">
        <w:rPr>
          <w:rFonts w:ascii="Times New Roman" w:eastAsia="MS Mincho" w:hAnsi="Times New Roman"/>
          <w:sz w:val="28"/>
          <w:szCs w:val="28"/>
          <w:lang w:val="ru-RU"/>
        </w:rPr>
        <w:t>)</w:t>
      </w:r>
      <w:r w:rsidR="00FF1166" w:rsidRPr="008278EC">
        <w:rPr>
          <w:rFonts w:ascii="Times New Roman" w:eastAsia="MS Mincho" w:hAnsi="Times New Roman"/>
          <w:sz w:val="28"/>
          <w:szCs w:val="28"/>
        </w:rPr>
        <w:t xml:space="preserve"> </w:t>
      </w:r>
      <w:r w:rsidR="00F81113" w:rsidRPr="008278EC">
        <w:rPr>
          <w:rFonts w:ascii="Times New Roman" w:eastAsia="MS Mincho" w:hAnsi="Times New Roman"/>
          <w:sz w:val="28"/>
          <w:szCs w:val="28"/>
        </w:rPr>
        <w:t xml:space="preserve">представить в </w:t>
      </w:r>
      <w:r w:rsidR="00F81113" w:rsidRPr="008278EC">
        <w:rPr>
          <w:rFonts w:ascii="Times New Roman" w:hAnsi="Times New Roman"/>
          <w:sz w:val="28"/>
          <w:szCs w:val="28"/>
        </w:rPr>
        <w:t>Отделени</w:t>
      </w:r>
      <w:r w:rsidRPr="008278EC">
        <w:rPr>
          <w:rFonts w:ascii="Times New Roman" w:hAnsi="Times New Roman"/>
          <w:sz w:val="28"/>
          <w:szCs w:val="28"/>
        </w:rPr>
        <w:t>е</w:t>
      </w:r>
      <w:r w:rsidR="00F81113" w:rsidRPr="008278EC">
        <w:rPr>
          <w:rFonts w:ascii="Times New Roman" w:hAnsi="Times New Roman"/>
          <w:sz w:val="28"/>
          <w:szCs w:val="28"/>
        </w:rPr>
        <w:t xml:space="preserve"> Фонда пенсионного и социального страхования Российской Федерации по Оренбургской области </w:t>
      </w:r>
      <w:r w:rsidR="00F81113" w:rsidRPr="008278EC">
        <w:rPr>
          <w:rFonts w:ascii="Times New Roman" w:eastAsia="MS Mincho" w:hAnsi="Times New Roman"/>
          <w:sz w:val="28"/>
          <w:szCs w:val="28"/>
        </w:rPr>
        <w:t>сведения</w:t>
      </w:r>
      <w:r w:rsidR="008B0DA5" w:rsidRPr="008278EC">
        <w:rPr>
          <w:rFonts w:ascii="Times New Roman" w:eastAsia="MS Mincho" w:hAnsi="Times New Roman"/>
          <w:sz w:val="28"/>
          <w:szCs w:val="28"/>
          <w:lang w:val="ru-RU"/>
        </w:rPr>
        <w:t xml:space="preserve"> </w:t>
      </w:r>
      <w:r w:rsidR="00F81113" w:rsidRPr="008278EC">
        <w:rPr>
          <w:rFonts w:ascii="Times New Roman" w:eastAsia="MS Mincho" w:hAnsi="Times New Roman"/>
          <w:sz w:val="28"/>
          <w:szCs w:val="28"/>
        </w:rPr>
        <w:t>по форме СЗВ-С</w:t>
      </w:r>
      <w:r w:rsidR="00BB28BC" w:rsidRPr="008278EC">
        <w:rPr>
          <w:rFonts w:ascii="Times New Roman" w:eastAsia="MS Mincho" w:hAnsi="Times New Roman"/>
          <w:sz w:val="28"/>
          <w:szCs w:val="28"/>
        </w:rPr>
        <w:t>ТАЖ</w:t>
      </w:r>
      <w:r w:rsidR="008B0DA5" w:rsidRPr="008278EC">
        <w:rPr>
          <w:rFonts w:ascii="Times New Roman" w:eastAsia="MS Mincho" w:hAnsi="Times New Roman"/>
          <w:sz w:val="28"/>
          <w:szCs w:val="28"/>
          <w:lang w:val="ru-RU"/>
        </w:rPr>
        <w:t xml:space="preserve"> за </w:t>
      </w:r>
      <w:r w:rsidR="001E7893" w:rsidRPr="001E7893">
        <w:rPr>
          <w:rFonts w:ascii="Times New Roman" w:eastAsia="MS Mincho" w:hAnsi="Times New Roman"/>
          <w:sz w:val="28"/>
          <w:szCs w:val="28"/>
          <w:lang w:val="ru-RU"/>
        </w:rPr>
        <w:t>{Год за который не предоставили сведения}</w:t>
      </w:r>
      <w:r w:rsidR="001E7893">
        <w:rPr>
          <w:rFonts w:ascii="Times New Roman" w:eastAsia="MS Mincho" w:hAnsi="Times New Roman"/>
          <w:sz w:val="28"/>
          <w:szCs w:val="28"/>
          <w:lang w:val="ru-RU"/>
        </w:rPr>
        <w:t xml:space="preserve"> год</w:t>
      </w:r>
      <w:r w:rsidR="008B0DA5" w:rsidRPr="008278EC">
        <w:rPr>
          <w:rFonts w:ascii="Times New Roman" w:eastAsia="MS Mincho" w:hAnsi="Times New Roman"/>
          <w:sz w:val="28"/>
          <w:szCs w:val="28"/>
          <w:lang w:val="ru-RU"/>
        </w:rPr>
        <w:t xml:space="preserve">, </w:t>
      </w:r>
      <w:r w:rsidR="008B0DA5" w:rsidRPr="008278EC">
        <w:rPr>
          <w:rFonts w:ascii="Times New Roman" w:eastAsia="MS Mincho" w:hAnsi="Times New Roman"/>
          <w:sz w:val="28"/>
          <w:szCs w:val="28"/>
        </w:rPr>
        <w:t>сведения</w:t>
      </w:r>
      <w:r w:rsidR="008B0DA5" w:rsidRPr="008278EC">
        <w:rPr>
          <w:rFonts w:ascii="Times New Roman" w:eastAsia="MS Mincho" w:hAnsi="Times New Roman"/>
          <w:sz w:val="28"/>
          <w:szCs w:val="28"/>
          <w:lang w:val="ru-RU"/>
        </w:rPr>
        <w:t xml:space="preserve"> </w:t>
      </w:r>
      <w:r w:rsidR="008B0DA5" w:rsidRPr="008278EC">
        <w:rPr>
          <w:rFonts w:ascii="Times New Roman" w:eastAsia="MS Mincho" w:hAnsi="Times New Roman"/>
          <w:sz w:val="28"/>
          <w:szCs w:val="28"/>
        </w:rPr>
        <w:t>по форме СЗВ</w:t>
      </w:r>
      <w:r w:rsidR="008B0DA5" w:rsidRPr="008278EC">
        <w:rPr>
          <w:rFonts w:ascii="Times New Roman" w:eastAsia="MS Mincho" w:hAnsi="Times New Roman"/>
          <w:sz w:val="28"/>
          <w:szCs w:val="28"/>
          <w:lang w:val="ru-RU"/>
        </w:rPr>
        <w:t xml:space="preserve">-ТД с кадровыми мероприятиями за </w:t>
      </w:r>
      <w:r w:rsidR="001E7893" w:rsidRPr="001E7893">
        <w:rPr>
          <w:rFonts w:ascii="Times New Roman" w:eastAsia="MS Mincho" w:hAnsi="Times New Roman"/>
          <w:sz w:val="28"/>
          <w:szCs w:val="28"/>
          <w:lang w:val="ru-RU"/>
        </w:rPr>
        <w:t>{Год за который не предоставили сведения}</w:t>
      </w:r>
      <w:r w:rsidR="008B0DA5" w:rsidRPr="008278EC">
        <w:rPr>
          <w:rFonts w:ascii="Times New Roman" w:eastAsia="MS Mincho" w:hAnsi="Times New Roman"/>
          <w:sz w:val="28"/>
          <w:szCs w:val="28"/>
          <w:lang w:val="ru-RU"/>
        </w:rPr>
        <w:t xml:space="preserve"> </w:t>
      </w:r>
      <w:r w:rsidR="00BB28BC" w:rsidRPr="008278EC">
        <w:rPr>
          <w:rFonts w:ascii="Times New Roman" w:eastAsia="MS Mincho" w:hAnsi="Times New Roman"/>
          <w:sz w:val="28"/>
          <w:szCs w:val="28"/>
        </w:rPr>
        <w:t xml:space="preserve"> </w:t>
      </w:r>
      <w:r w:rsidR="00F81113" w:rsidRPr="008278EC">
        <w:rPr>
          <w:rFonts w:ascii="Times New Roman" w:eastAsia="MS Mincho" w:hAnsi="Times New Roman"/>
          <w:sz w:val="28"/>
          <w:szCs w:val="28"/>
        </w:rPr>
        <w:t>на застрахованн</w:t>
      </w:r>
      <w:r w:rsidR="008B0DA5" w:rsidRPr="008278EC">
        <w:rPr>
          <w:rFonts w:ascii="Times New Roman" w:eastAsia="MS Mincho" w:hAnsi="Times New Roman"/>
          <w:sz w:val="28"/>
          <w:szCs w:val="28"/>
          <w:lang w:val="ru-RU"/>
        </w:rPr>
        <w:t>ых</w:t>
      </w:r>
      <w:r w:rsidR="00F81113" w:rsidRPr="008278EC">
        <w:rPr>
          <w:rFonts w:ascii="Times New Roman" w:eastAsia="MS Mincho" w:hAnsi="Times New Roman"/>
          <w:sz w:val="28"/>
          <w:szCs w:val="28"/>
        </w:rPr>
        <w:t xml:space="preserve"> лиц </w:t>
      </w:r>
      <w:proofErr w:type="spellStart"/>
      <w:r w:rsidR="00715DDD" w:rsidRPr="00B8190D">
        <w:rPr>
          <w:rFonts w:ascii="Times New Roman" w:eastAsia="MS Mincho" w:hAnsi="Times New Roman"/>
          <w:sz w:val="28"/>
          <w:szCs w:val="28"/>
          <w:highlight w:val="yellow"/>
          <w:lang w:val="ru-RU"/>
        </w:rPr>
        <w:t>Дуюнова</w:t>
      </w:r>
      <w:proofErr w:type="spellEnd"/>
      <w:r w:rsidR="00715DDD" w:rsidRPr="00B8190D">
        <w:rPr>
          <w:rFonts w:ascii="Times New Roman" w:eastAsia="MS Mincho" w:hAnsi="Times New Roman"/>
          <w:sz w:val="28"/>
          <w:szCs w:val="28"/>
          <w:highlight w:val="yellow"/>
          <w:lang w:val="ru-RU"/>
        </w:rPr>
        <w:t xml:space="preserve"> Андрея Владимировича</w:t>
      </w:r>
      <w:r w:rsidR="00FF1166" w:rsidRPr="00B8190D">
        <w:rPr>
          <w:rFonts w:ascii="Times New Roman" w:eastAsia="MS Mincho" w:hAnsi="Times New Roman"/>
          <w:sz w:val="28"/>
          <w:szCs w:val="28"/>
          <w:highlight w:val="yellow"/>
          <w:lang w:val="ru-RU"/>
        </w:rPr>
        <w:t xml:space="preserve">, </w:t>
      </w:r>
      <w:r w:rsidR="00715DDD" w:rsidRPr="00B8190D">
        <w:rPr>
          <w:rFonts w:ascii="Times New Roman" w:eastAsia="MS Mincho" w:hAnsi="Times New Roman"/>
          <w:sz w:val="28"/>
          <w:szCs w:val="28"/>
          <w:highlight w:val="yellow"/>
          <w:lang w:val="ru-RU"/>
        </w:rPr>
        <w:t>16.08.1978</w:t>
      </w:r>
      <w:r w:rsidR="00FF1166" w:rsidRPr="00B8190D">
        <w:rPr>
          <w:rFonts w:ascii="Times New Roman" w:eastAsia="MS Mincho" w:hAnsi="Times New Roman"/>
          <w:sz w:val="28"/>
          <w:szCs w:val="28"/>
          <w:highlight w:val="yellow"/>
          <w:lang w:val="ru-RU"/>
        </w:rPr>
        <w:t xml:space="preserve"> г.р., СНИЛС </w:t>
      </w:r>
      <w:r w:rsidR="00715DDD" w:rsidRPr="00B8190D">
        <w:rPr>
          <w:rFonts w:ascii="Times New Roman" w:eastAsia="MS Mincho" w:hAnsi="Times New Roman"/>
          <w:sz w:val="28"/>
          <w:szCs w:val="28"/>
          <w:highlight w:val="yellow"/>
          <w:lang w:val="ru-RU"/>
        </w:rPr>
        <w:t xml:space="preserve">077-354-390 90, </w:t>
      </w:r>
      <w:proofErr w:type="spellStart"/>
      <w:r w:rsidR="00715DDD" w:rsidRPr="00B8190D">
        <w:rPr>
          <w:rFonts w:ascii="Times New Roman" w:eastAsia="MS Mincho" w:hAnsi="Times New Roman"/>
          <w:sz w:val="28"/>
          <w:szCs w:val="28"/>
          <w:highlight w:val="yellow"/>
          <w:lang w:val="ru-RU"/>
        </w:rPr>
        <w:t>Цыбакина</w:t>
      </w:r>
      <w:proofErr w:type="spellEnd"/>
      <w:r w:rsidR="00715DDD" w:rsidRPr="00B8190D">
        <w:rPr>
          <w:rFonts w:ascii="Times New Roman" w:eastAsia="MS Mincho" w:hAnsi="Times New Roman"/>
          <w:sz w:val="28"/>
          <w:szCs w:val="28"/>
          <w:highlight w:val="yellow"/>
          <w:lang w:val="ru-RU"/>
        </w:rPr>
        <w:t xml:space="preserve"> Вячеслава Викторовича, 06.10.1974 г.р., СНИЛС 072-036-708 37</w:t>
      </w:r>
      <w:r w:rsidR="00FF1166" w:rsidRPr="008278EC">
        <w:rPr>
          <w:rFonts w:ascii="Times New Roman" w:eastAsia="MS Mincho" w:hAnsi="Times New Roman"/>
          <w:sz w:val="28"/>
          <w:szCs w:val="28"/>
          <w:lang w:val="ru-RU"/>
        </w:rPr>
        <w:t>.</w:t>
      </w:r>
    </w:p>
    <w:p w:rsidR="00BB28BC" w:rsidRPr="008278EC" w:rsidRDefault="00BB28BC" w:rsidP="008278EC">
      <w:pPr>
        <w:autoSpaceDE w:val="0"/>
        <w:autoSpaceDN w:val="0"/>
        <w:adjustRightInd w:val="0"/>
        <w:spacing w:after="0" w:line="240" w:lineRule="auto"/>
        <w:ind w:firstLine="426"/>
        <w:jc w:val="both"/>
        <w:rPr>
          <w:rFonts w:ascii="Times New Roman" w:hAnsi="Times New Roman"/>
          <w:sz w:val="28"/>
          <w:szCs w:val="28"/>
        </w:rPr>
      </w:pPr>
      <w:r w:rsidRPr="008278EC">
        <w:rPr>
          <w:rFonts w:ascii="Times New Roman" w:hAnsi="Times New Roman"/>
          <w:sz w:val="28"/>
          <w:szCs w:val="28"/>
        </w:rPr>
        <w:tab/>
        <w:t>Решение может быть обжаловано в апелляцион</w:t>
      </w:r>
      <w:r w:rsidR="00C20AAF">
        <w:rPr>
          <w:rFonts w:ascii="Times New Roman" w:hAnsi="Times New Roman"/>
          <w:sz w:val="28"/>
          <w:szCs w:val="28"/>
        </w:rPr>
        <w:t xml:space="preserve">ном порядке через Оренбургский </w:t>
      </w:r>
      <w:r w:rsidRPr="008278EC">
        <w:rPr>
          <w:rFonts w:ascii="Times New Roman" w:hAnsi="Times New Roman"/>
          <w:sz w:val="28"/>
          <w:szCs w:val="28"/>
        </w:rPr>
        <w:t xml:space="preserve">районный суд </w:t>
      </w:r>
      <w:r w:rsidR="00C20AAF">
        <w:rPr>
          <w:rFonts w:ascii="Times New Roman" w:hAnsi="Times New Roman"/>
          <w:sz w:val="28"/>
          <w:szCs w:val="28"/>
        </w:rPr>
        <w:t>Оренбургской области</w:t>
      </w:r>
      <w:r w:rsidRPr="008278EC">
        <w:rPr>
          <w:rFonts w:ascii="Times New Roman" w:hAnsi="Times New Roman"/>
          <w:sz w:val="28"/>
          <w:szCs w:val="28"/>
        </w:rPr>
        <w:t xml:space="preserve"> в Оренбургский областной суд в течение месяца со дня изготовления в окончательной форме.</w:t>
      </w:r>
    </w:p>
    <w:p w:rsidR="00BB28BC" w:rsidRPr="008278EC" w:rsidRDefault="00BB28BC" w:rsidP="008278EC">
      <w:pPr>
        <w:autoSpaceDE w:val="0"/>
        <w:autoSpaceDN w:val="0"/>
        <w:adjustRightInd w:val="0"/>
        <w:spacing w:after="0" w:line="240" w:lineRule="auto"/>
        <w:ind w:firstLine="426"/>
        <w:jc w:val="both"/>
        <w:rPr>
          <w:rFonts w:ascii="Times New Roman" w:hAnsi="Times New Roman"/>
          <w:sz w:val="28"/>
          <w:szCs w:val="28"/>
        </w:rPr>
      </w:pPr>
    </w:p>
    <w:p w:rsidR="00BB28BC" w:rsidRPr="008278EC" w:rsidRDefault="00BB28BC" w:rsidP="008278EC">
      <w:pPr>
        <w:autoSpaceDE w:val="0"/>
        <w:autoSpaceDN w:val="0"/>
        <w:adjustRightInd w:val="0"/>
        <w:spacing w:after="0" w:line="240" w:lineRule="auto"/>
        <w:ind w:firstLine="426"/>
        <w:jc w:val="center"/>
        <w:rPr>
          <w:rFonts w:ascii="Times New Roman" w:hAnsi="Times New Roman"/>
          <w:sz w:val="28"/>
          <w:szCs w:val="28"/>
        </w:rPr>
      </w:pPr>
      <w:r w:rsidRPr="008278EC">
        <w:rPr>
          <w:rFonts w:ascii="Times New Roman" w:hAnsi="Times New Roman"/>
          <w:spacing w:val="-9"/>
          <w:sz w:val="28"/>
          <w:szCs w:val="28"/>
        </w:rPr>
        <w:t>Текст моти</w:t>
      </w:r>
      <w:r w:rsidR="00715DDD" w:rsidRPr="008278EC">
        <w:rPr>
          <w:rFonts w:ascii="Times New Roman" w:hAnsi="Times New Roman"/>
          <w:spacing w:val="-9"/>
          <w:sz w:val="28"/>
          <w:szCs w:val="28"/>
        </w:rPr>
        <w:t>вированного решения изготовлен:</w:t>
      </w:r>
      <w:r w:rsidR="001E7893">
        <w:rPr>
          <w:rFonts w:ascii="Times New Roman" w:hAnsi="Times New Roman"/>
          <w:spacing w:val="-9"/>
          <w:sz w:val="28"/>
          <w:szCs w:val="28"/>
        </w:rPr>
        <w:t xml:space="preserve"> </w:t>
      </w:r>
      <w:r w:rsidR="001E7893" w:rsidRPr="001E7893">
        <w:rPr>
          <w:rFonts w:ascii="Times New Roman" w:hAnsi="Times New Roman"/>
          <w:spacing w:val="-9"/>
          <w:sz w:val="28"/>
          <w:szCs w:val="28"/>
        </w:rPr>
        <w:t>{</w:t>
      </w:r>
      <w:r w:rsidR="001E7893">
        <w:rPr>
          <w:rFonts w:ascii="Times New Roman" w:hAnsi="Times New Roman"/>
          <w:spacing w:val="-9"/>
          <w:sz w:val="28"/>
          <w:szCs w:val="28"/>
        </w:rPr>
        <w:t>Дата мотивировки</w:t>
      </w:r>
      <w:r w:rsidR="001E7893" w:rsidRPr="001E7893">
        <w:rPr>
          <w:rFonts w:ascii="Times New Roman" w:hAnsi="Times New Roman"/>
          <w:spacing w:val="-9"/>
          <w:sz w:val="28"/>
          <w:szCs w:val="28"/>
        </w:rPr>
        <w:t>}</w:t>
      </w:r>
      <w:r w:rsidRPr="008278EC">
        <w:rPr>
          <w:rFonts w:ascii="Times New Roman" w:hAnsi="Times New Roman"/>
          <w:spacing w:val="-9"/>
          <w:sz w:val="28"/>
          <w:szCs w:val="28"/>
        </w:rPr>
        <w:t>.</w:t>
      </w:r>
    </w:p>
    <w:p w:rsidR="00BB28BC" w:rsidRPr="008278EC" w:rsidRDefault="00BB28BC" w:rsidP="008278EC">
      <w:pPr>
        <w:autoSpaceDE w:val="0"/>
        <w:autoSpaceDN w:val="0"/>
        <w:adjustRightInd w:val="0"/>
        <w:spacing w:after="0" w:line="240" w:lineRule="auto"/>
        <w:jc w:val="both"/>
        <w:rPr>
          <w:rFonts w:ascii="Times New Roman" w:hAnsi="Times New Roman"/>
          <w:sz w:val="28"/>
          <w:szCs w:val="28"/>
        </w:rPr>
      </w:pPr>
    </w:p>
    <w:tbl>
      <w:tblPr>
        <w:tblW w:w="0" w:type="auto"/>
        <w:tblLook w:val="04A0" w:firstRow="1" w:lastRow="0" w:firstColumn="1" w:lastColumn="0" w:noHBand="0" w:noVBand="1"/>
      </w:tblPr>
      <w:tblGrid>
        <w:gridCol w:w="4650"/>
        <w:gridCol w:w="4704"/>
      </w:tblGrid>
      <w:tr w:rsidR="009D64BA" w:rsidRPr="004C5E8D" w:rsidTr="009D64BA">
        <w:tc>
          <w:tcPr>
            <w:tcW w:w="5068" w:type="dxa"/>
            <w:hideMark/>
          </w:tcPr>
          <w:p w:rsidR="009D64BA" w:rsidRPr="004C5E8D" w:rsidRDefault="009D64BA" w:rsidP="009D64BA">
            <w:pPr>
              <w:spacing w:after="0" w:line="240" w:lineRule="auto"/>
              <w:rPr>
                <w:rFonts w:ascii="Times New Roman" w:eastAsia="Times New Roman" w:hAnsi="Times New Roman"/>
                <w:sz w:val="28"/>
                <w:szCs w:val="28"/>
                <w:lang w:eastAsia="ru-RU"/>
              </w:rPr>
            </w:pPr>
            <w:r w:rsidRPr="004C5E8D">
              <w:rPr>
                <w:rFonts w:ascii="Times New Roman" w:eastAsia="Times New Roman" w:hAnsi="Times New Roman"/>
                <w:sz w:val="28"/>
                <w:szCs w:val="28"/>
                <w:lang w:eastAsia="ru-RU"/>
              </w:rPr>
              <w:t>Судья</w:t>
            </w:r>
            <w:r>
              <w:rPr>
                <w:rFonts w:ascii="Times New Roman" w:eastAsia="Times New Roman" w:hAnsi="Times New Roman"/>
                <w:sz w:val="28"/>
                <w:szCs w:val="28"/>
                <w:lang w:eastAsia="ru-RU"/>
              </w:rPr>
              <w:t xml:space="preserve">                                        </w:t>
            </w:r>
          </w:p>
          <w:p w:rsidR="009D64BA" w:rsidRPr="004C5E8D" w:rsidRDefault="009D64BA" w:rsidP="009D64BA">
            <w:pPr>
              <w:spacing w:after="0" w:line="240" w:lineRule="auto"/>
              <w:rPr>
                <w:rFonts w:ascii="Times New Roman" w:eastAsia="Times New Roman" w:hAnsi="Times New Roman"/>
                <w:sz w:val="28"/>
                <w:szCs w:val="28"/>
                <w:lang w:eastAsia="ru-RU"/>
              </w:rPr>
            </w:pPr>
          </w:p>
        </w:tc>
        <w:tc>
          <w:tcPr>
            <w:tcW w:w="5069" w:type="dxa"/>
            <w:hideMark/>
          </w:tcPr>
          <w:p w:rsidR="009D64BA" w:rsidRPr="004C5E8D" w:rsidRDefault="009D64BA" w:rsidP="009D64BA">
            <w:pPr>
              <w:spacing w:after="0" w:line="240" w:lineRule="auto"/>
              <w:jc w:val="right"/>
              <w:rPr>
                <w:rFonts w:ascii="Times New Roman" w:hAnsi="Times New Roman"/>
                <w:sz w:val="28"/>
                <w:szCs w:val="28"/>
              </w:rPr>
            </w:pPr>
            <w:r w:rsidRPr="004C5E8D">
              <w:rPr>
                <w:rFonts w:ascii="Times New Roman" w:hAnsi="Times New Roman"/>
                <w:sz w:val="28"/>
                <w:szCs w:val="28"/>
              </w:rPr>
              <w:t>Мичурина Т.А.</w:t>
            </w:r>
          </w:p>
          <w:p w:rsidR="009D64BA" w:rsidRDefault="009D64BA" w:rsidP="009D64BA">
            <w:pPr>
              <w:spacing w:after="0" w:line="240" w:lineRule="auto"/>
              <w:jc w:val="right"/>
              <w:rPr>
                <w:rFonts w:ascii="Times New Roman" w:eastAsia="Times New Roman" w:hAnsi="Times New Roman"/>
                <w:sz w:val="28"/>
                <w:szCs w:val="28"/>
                <w:lang w:eastAsia="ru-RU"/>
              </w:rPr>
            </w:pPr>
          </w:p>
          <w:p w:rsidR="009D64BA" w:rsidRPr="004C5E8D" w:rsidRDefault="009D64BA" w:rsidP="009D64BA">
            <w:pPr>
              <w:spacing w:after="0" w:line="240" w:lineRule="auto"/>
              <w:jc w:val="right"/>
              <w:rPr>
                <w:rFonts w:ascii="Times New Roman" w:eastAsia="Times New Roman" w:hAnsi="Times New Roman"/>
                <w:sz w:val="28"/>
                <w:szCs w:val="28"/>
                <w:lang w:eastAsia="ru-RU"/>
              </w:rPr>
            </w:pPr>
          </w:p>
        </w:tc>
      </w:tr>
    </w:tbl>
    <w:p w:rsidR="008919EC" w:rsidRPr="008278EC" w:rsidRDefault="008919EC" w:rsidP="009D64BA">
      <w:pPr>
        <w:autoSpaceDE w:val="0"/>
        <w:autoSpaceDN w:val="0"/>
        <w:adjustRightInd w:val="0"/>
        <w:spacing w:after="0" w:line="240" w:lineRule="auto"/>
        <w:jc w:val="both"/>
        <w:rPr>
          <w:rFonts w:ascii="Times New Roman" w:hAnsi="Times New Roman"/>
          <w:sz w:val="28"/>
          <w:szCs w:val="28"/>
        </w:rPr>
      </w:pPr>
      <w:bookmarkStart w:id="0" w:name="_GoBack"/>
      <w:bookmarkEnd w:id="0"/>
    </w:p>
    <w:sectPr w:rsidR="008919EC" w:rsidRPr="008278EC" w:rsidSect="008278EC">
      <w:headerReference w:type="default" r:id="rId26"/>
      <w:footerReference w:type="default" r:id="rId2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999" w:rsidRDefault="00681999">
      <w:pPr>
        <w:spacing w:after="0" w:line="240" w:lineRule="auto"/>
      </w:pPr>
      <w:r>
        <w:separator/>
      </w:r>
    </w:p>
  </w:endnote>
  <w:endnote w:type="continuationSeparator" w:id="0">
    <w:p w:rsidR="00681999" w:rsidRDefault="0068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BA" w:rsidRDefault="009D64BA">
    <w:pPr>
      <w:pStyle w:val="a7"/>
      <w:jc w:val="center"/>
    </w:pPr>
    <w:r>
      <w:fldChar w:fldCharType="begin"/>
    </w:r>
    <w:r>
      <w:instrText xml:space="preserve"> PAGE   \* MERGEFORMAT </w:instrText>
    </w:r>
    <w:r>
      <w:fldChar w:fldCharType="separate"/>
    </w:r>
    <w:r w:rsidR="00B8190D">
      <w:rPr>
        <w:noProof/>
      </w:rPr>
      <w:t>7</w:t>
    </w:r>
    <w:r>
      <w:fldChar w:fldCharType="end"/>
    </w:r>
  </w:p>
  <w:p w:rsidR="009D64BA" w:rsidRDefault="009D64B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999" w:rsidRDefault="00681999">
      <w:pPr>
        <w:spacing w:after="0" w:line="240" w:lineRule="auto"/>
      </w:pPr>
      <w:r>
        <w:separator/>
      </w:r>
    </w:p>
  </w:footnote>
  <w:footnote w:type="continuationSeparator" w:id="0">
    <w:p w:rsidR="00681999" w:rsidRDefault="0068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BA" w:rsidRDefault="009D64BA">
    <w:pPr>
      <w:pStyle w:val="a5"/>
      <w:jc w:val="center"/>
    </w:pPr>
  </w:p>
  <w:p w:rsidR="009D64BA" w:rsidRDefault="009D64B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39"/>
    <w:rsid w:val="00005C4C"/>
    <w:rsid w:val="000124D3"/>
    <w:rsid w:val="000A4874"/>
    <w:rsid w:val="000F7BC1"/>
    <w:rsid w:val="00114B62"/>
    <w:rsid w:val="001250F1"/>
    <w:rsid w:val="00167F10"/>
    <w:rsid w:val="0017482F"/>
    <w:rsid w:val="0018489E"/>
    <w:rsid w:val="001E7893"/>
    <w:rsid w:val="002416BE"/>
    <w:rsid w:val="002F06F7"/>
    <w:rsid w:val="00354D2A"/>
    <w:rsid w:val="00394B76"/>
    <w:rsid w:val="00417E30"/>
    <w:rsid w:val="00445739"/>
    <w:rsid w:val="00455ED7"/>
    <w:rsid w:val="00464F5E"/>
    <w:rsid w:val="004A5279"/>
    <w:rsid w:val="00575669"/>
    <w:rsid w:val="0060395D"/>
    <w:rsid w:val="0060441D"/>
    <w:rsid w:val="00611B5F"/>
    <w:rsid w:val="006559CC"/>
    <w:rsid w:val="00681999"/>
    <w:rsid w:val="006978E9"/>
    <w:rsid w:val="006F129A"/>
    <w:rsid w:val="006F5546"/>
    <w:rsid w:val="00710082"/>
    <w:rsid w:val="00715DDD"/>
    <w:rsid w:val="00731621"/>
    <w:rsid w:val="00731A52"/>
    <w:rsid w:val="00747DEC"/>
    <w:rsid w:val="00750517"/>
    <w:rsid w:val="007A2985"/>
    <w:rsid w:val="008278EC"/>
    <w:rsid w:val="0084486E"/>
    <w:rsid w:val="008919EC"/>
    <w:rsid w:val="008A5CC5"/>
    <w:rsid w:val="008B0DA5"/>
    <w:rsid w:val="008F6D0C"/>
    <w:rsid w:val="009D64BA"/>
    <w:rsid w:val="009E6CE5"/>
    <w:rsid w:val="00A14DD8"/>
    <w:rsid w:val="00A30ED1"/>
    <w:rsid w:val="00A57E30"/>
    <w:rsid w:val="00AD7972"/>
    <w:rsid w:val="00AE0F7D"/>
    <w:rsid w:val="00B038F0"/>
    <w:rsid w:val="00B04B63"/>
    <w:rsid w:val="00B14BF8"/>
    <w:rsid w:val="00B46EAF"/>
    <w:rsid w:val="00B80924"/>
    <w:rsid w:val="00B8190D"/>
    <w:rsid w:val="00B956DD"/>
    <w:rsid w:val="00BB28BC"/>
    <w:rsid w:val="00C20AAF"/>
    <w:rsid w:val="00C8142A"/>
    <w:rsid w:val="00C824D7"/>
    <w:rsid w:val="00C9217C"/>
    <w:rsid w:val="00D0626D"/>
    <w:rsid w:val="00D14A96"/>
    <w:rsid w:val="00D15BE2"/>
    <w:rsid w:val="00DA2898"/>
    <w:rsid w:val="00DD3E7B"/>
    <w:rsid w:val="00DD6B23"/>
    <w:rsid w:val="00DD76A5"/>
    <w:rsid w:val="00E16275"/>
    <w:rsid w:val="00E43583"/>
    <w:rsid w:val="00E45B09"/>
    <w:rsid w:val="00E5097E"/>
    <w:rsid w:val="00E5361D"/>
    <w:rsid w:val="00E645AD"/>
    <w:rsid w:val="00ED29B4"/>
    <w:rsid w:val="00EE45B2"/>
    <w:rsid w:val="00F27854"/>
    <w:rsid w:val="00F81113"/>
    <w:rsid w:val="00FB1DE7"/>
    <w:rsid w:val="00FB5781"/>
    <w:rsid w:val="00FC5343"/>
    <w:rsid w:val="00FF11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9DFBD"/>
  <w15:chartTrackingRefBased/>
  <w15:docId w15:val="{97753064-60D1-4BA4-9207-911DDD3E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86E"/>
    <w:pPr>
      <w:spacing w:after="200" w:line="276"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445739"/>
    <w:pPr>
      <w:spacing w:after="0" w:line="240" w:lineRule="auto"/>
    </w:pPr>
    <w:rPr>
      <w:rFonts w:ascii="Courier New" w:eastAsia="Times New Roman" w:hAnsi="Courier New"/>
      <w:sz w:val="20"/>
      <w:szCs w:val="20"/>
      <w:lang w:val="x-none"/>
    </w:rPr>
  </w:style>
  <w:style w:type="character" w:customStyle="1" w:styleId="a4">
    <w:name w:val="Текст Знак"/>
    <w:link w:val="a3"/>
    <w:rsid w:val="00445739"/>
    <w:rPr>
      <w:rFonts w:ascii="Courier New" w:hAnsi="Courier New"/>
      <w:lang w:eastAsia="en-US"/>
    </w:rPr>
  </w:style>
  <w:style w:type="paragraph" w:styleId="a5">
    <w:name w:val="header"/>
    <w:basedOn w:val="a"/>
    <w:link w:val="a6"/>
    <w:rsid w:val="00445739"/>
    <w:pPr>
      <w:tabs>
        <w:tab w:val="center" w:pos="4677"/>
        <w:tab w:val="right" w:pos="9355"/>
      </w:tabs>
      <w:spacing w:after="0" w:line="240" w:lineRule="auto"/>
      <w:ind w:left="113" w:right="113"/>
    </w:pPr>
    <w:rPr>
      <w:rFonts w:eastAsia="Times New Roman"/>
      <w:lang w:val="x-none"/>
    </w:rPr>
  </w:style>
  <w:style w:type="character" w:customStyle="1" w:styleId="a6">
    <w:name w:val="Верхний колонтитул Знак"/>
    <w:link w:val="a5"/>
    <w:qFormat/>
    <w:rsid w:val="00445739"/>
    <w:rPr>
      <w:rFonts w:ascii="Calibri" w:hAnsi="Calibri"/>
      <w:sz w:val="22"/>
      <w:szCs w:val="22"/>
      <w:lang w:eastAsia="en-US"/>
    </w:rPr>
  </w:style>
  <w:style w:type="paragraph" w:styleId="a7">
    <w:name w:val="footer"/>
    <w:basedOn w:val="a"/>
    <w:link w:val="a8"/>
    <w:rsid w:val="00445739"/>
    <w:pPr>
      <w:tabs>
        <w:tab w:val="center" w:pos="4677"/>
        <w:tab w:val="right" w:pos="9355"/>
      </w:tabs>
      <w:spacing w:after="0" w:line="240" w:lineRule="auto"/>
      <w:ind w:left="113" w:right="113"/>
    </w:pPr>
    <w:rPr>
      <w:rFonts w:eastAsia="Times New Roman"/>
      <w:lang w:val="x-none"/>
    </w:rPr>
  </w:style>
  <w:style w:type="character" w:customStyle="1" w:styleId="a8">
    <w:name w:val="Нижний колонтитул Знак"/>
    <w:link w:val="a7"/>
    <w:rsid w:val="00445739"/>
    <w:rPr>
      <w:rFonts w:ascii="Calibri" w:hAnsi="Calibri"/>
      <w:sz w:val="22"/>
      <w:szCs w:val="22"/>
      <w:lang w:eastAsia="en-US"/>
    </w:rPr>
  </w:style>
  <w:style w:type="character" w:customStyle="1" w:styleId="2">
    <w:name w:val="Основной текст (2)_"/>
    <w:link w:val="20"/>
    <w:rsid w:val="00B80924"/>
    <w:rPr>
      <w:shd w:val="clear" w:color="auto" w:fill="FFFFFF"/>
    </w:rPr>
  </w:style>
  <w:style w:type="paragraph" w:customStyle="1" w:styleId="20">
    <w:name w:val="Основной текст (2)"/>
    <w:basedOn w:val="a"/>
    <w:link w:val="2"/>
    <w:rsid w:val="00B80924"/>
    <w:pPr>
      <w:widowControl w:val="0"/>
      <w:shd w:val="clear" w:color="auto" w:fill="FFFFFF"/>
      <w:spacing w:before="180" w:after="0" w:line="278" w:lineRule="exact"/>
    </w:pPr>
    <w:rPr>
      <w:rFonts w:ascii="Times New Roman" w:eastAsia="Times New Roman" w:hAnsi="Times New Roman"/>
      <w:sz w:val="20"/>
      <w:szCs w:val="20"/>
      <w:lang w:val="x-none" w:eastAsia="x-none"/>
    </w:rPr>
  </w:style>
  <w:style w:type="paragraph" w:customStyle="1" w:styleId="a9">
    <w:name w:val="Обычный (Интернет)"/>
    <w:basedOn w:val="a"/>
    <w:uiPriority w:val="99"/>
    <w:unhideWhenUsed/>
    <w:rsid w:val="00ED29B4"/>
    <w:pPr>
      <w:spacing w:before="100" w:beforeAutospacing="1" w:after="100" w:afterAutospacing="1" w:line="240" w:lineRule="auto"/>
    </w:pPr>
    <w:rPr>
      <w:rFonts w:ascii="Times New Roman" w:eastAsia="Times New Roman" w:hAnsi="Times New Roman"/>
      <w:sz w:val="24"/>
      <w:szCs w:val="24"/>
      <w:lang w:eastAsia="ru-RU"/>
    </w:rPr>
  </w:style>
  <w:style w:type="character" w:styleId="aa">
    <w:name w:val="Hyperlink"/>
    <w:uiPriority w:val="99"/>
    <w:unhideWhenUsed/>
    <w:rsid w:val="00ED2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6897">
      <w:bodyDiv w:val="1"/>
      <w:marLeft w:val="0"/>
      <w:marRight w:val="0"/>
      <w:marTop w:val="0"/>
      <w:marBottom w:val="0"/>
      <w:divBdr>
        <w:top w:val="none" w:sz="0" w:space="0" w:color="auto"/>
        <w:left w:val="none" w:sz="0" w:space="0" w:color="auto"/>
        <w:bottom w:val="none" w:sz="0" w:space="0" w:color="auto"/>
        <w:right w:val="none" w:sz="0" w:space="0" w:color="auto"/>
      </w:divBdr>
    </w:div>
    <w:div w:id="357316637">
      <w:bodyDiv w:val="1"/>
      <w:marLeft w:val="0"/>
      <w:marRight w:val="0"/>
      <w:marTop w:val="0"/>
      <w:marBottom w:val="0"/>
      <w:divBdr>
        <w:top w:val="none" w:sz="0" w:space="0" w:color="auto"/>
        <w:left w:val="none" w:sz="0" w:space="0" w:color="auto"/>
        <w:bottom w:val="none" w:sz="0" w:space="0" w:color="auto"/>
        <w:right w:val="none" w:sz="0" w:space="0" w:color="auto"/>
      </w:divBdr>
    </w:div>
    <w:div w:id="374237977">
      <w:bodyDiv w:val="1"/>
      <w:marLeft w:val="0"/>
      <w:marRight w:val="0"/>
      <w:marTop w:val="0"/>
      <w:marBottom w:val="0"/>
      <w:divBdr>
        <w:top w:val="none" w:sz="0" w:space="0" w:color="auto"/>
        <w:left w:val="none" w:sz="0" w:space="0" w:color="auto"/>
        <w:bottom w:val="none" w:sz="0" w:space="0" w:color="auto"/>
        <w:right w:val="none" w:sz="0" w:space="0" w:color="auto"/>
      </w:divBdr>
    </w:div>
    <w:div w:id="538711952">
      <w:bodyDiv w:val="1"/>
      <w:marLeft w:val="0"/>
      <w:marRight w:val="0"/>
      <w:marTop w:val="0"/>
      <w:marBottom w:val="0"/>
      <w:divBdr>
        <w:top w:val="none" w:sz="0" w:space="0" w:color="auto"/>
        <w:left w:val="none" w:sz="0" w:space="0" w:color="auto"/>
        <w:bottom w:val="none" w:sz="0" w:space="0" w:color="auto"/>
        <w:right w:val="none" w:sz="0" w:space="0" w:color="auto"/>
      </w:divBdr>
    </w:div>
    <w:div w:id="787746509">
      <w:bodyDiv w:val="1"/>
      <w:marLeft w:val="0"/>
      <w:marRight w:val="0"/>
      <w:marTop w:val="0"/>
      <w:marBottom w:val="0"/>
      <w:divBdr>
        <w:top w:val="none" w:sz="0" w:space="0" w:color="auto"/>
        <w:left w:val="none" w:sz="0" w:space="0" w:color="auto"/>
        <w:bottom w:val="none" w:sz="0" w:space="0" w:color="auto"/>
        <w:right w:val="none" w:sz="0" w:space="0" w:color="auto"/>
      </w:divBdr>
    </w:div>
    <w:div w:id="803815429">
      <w:bodyDiv w:val="1"/>
      <w:marLeft w:val="0"/>
      <w:marRight w:val="0"/>
      <w:marTop w:val="0"/>
      <w:marBottom w:val="0"/>
      <w:divBdr>
        <w:top w:val="none" w:sz="0" w:space="0" w:color="auto"/>
        <w:left w:val="none" w:sz="0" w:space="0" w:color="auto"/>
        <w:bottom w:val="none" w:sz="0" w:space="0" w:color="auto"/>
        <w:right w:val="none" w:sz="0" w:space="0" w:color="auto"/>
      </w:divBdr>
    </w:div>
    <w:div w:id="1016538085">
      <w:bodyDiv w:val="1"/>
      <w:marLeft w:val="0"/>
      <w:marRight w:val="0"/>
      <w:marTop w:val="0"/>
      <w:marBottom w:val="0"/>
      <w:divBdr>
        <w:top w:val="none" w:sz="0" w:space="0" w:color="auto"/>
        <w:left w:val="none" w:sz="0" w:space="0" w:color="auto"/>
        <w:bottom w:val="none" w:sz="0" w:space="0" w:color="auto"/>
        <w:right w:val="none" w:sz="0" w:space="0" w:color="auto"/>
      </w:divBdr>
    </w:div>
    <w:div w:id="1113210817">
      <w:bodyDiv w:val="1"/>
      <w:marLeft w:val="0"/>
      <w:marRight w:val="0"/>
      <w:marTop w:val="0"/>
      <w:marBottom w:val="0"/>
      <w:divBdr>
        <w:top w:val="none" w:sz="0" w:space="0" w:color="auto"/>
        <w:left w:val="none" w:sz="0" w:space="0" w:color="auto"/>
        <w:bottom w:val="none" w:sz="0" w:space="0" w:color="auto"/>
        <w:right w:val="none" w:sz="0" w:space="0" w:color="auto"/>
      </w:divBdr>
    </w:div>
    <w:div w:id="1221360062">
      <w:bodyDiv w:val="1"/>
      <w:marLeft w:val="0"/>
      <w:marRight w:val="0"/>
      <w:marTop w:val="0"/>
      <w:marBottom w:val="0"/>
      <w:divBdr>
        <w:top w:val="none" w:sz="0" w:space="0" w:color="auto"/>
        <w:left w:val="none" w:sz="0" w:space="0" w:color="auto"/>
        <w:bottom w:val="none" w:sz="0" w:space="0" w:color="auto"/>
        <w:right w:val="none" w:sz="0" w:space="0" w:color="auto"/>
      </w:divBdr>
    </w:div>
    <w:div w:id="1771662361">
      <w:bodyDiv w:val="1"/>
      <w:marLeft w:val="0"/>
      <w:marRight w:val="0"/>
      <w:marTop w:val="0"/>
      <w:marBottom w:val="0"/>
      <w:divBdr>
        <w:top w:val="none" w:sz="0" w:space="0" w:color="auto"/>
        <w:left w:val="none" w:sz="0" w:space="0" w:color="auto"/>
        <w:bottom w:val="none" w:sz="0" w:space="0" w:color="auto"/>
        <w:right w:val="none" w:sz="0" w:space="0" w:color="auto"/>
      </w:divBdr>
    </w:div>
    <w:div w:id="1774354175">
      <w:bodyDiv w:val="1"/>
      <w:marLeft w:val="0"/>
      <w:marRight w:val="0"/>
      <w:marTop w:val="0"/>
      <w:marBottom w:val="0"/>
      <w:divBdr>
        <w:top w:val="none" w:sz="0" w:space="0" w:color="auto"/>
        <w:left w:val="none" w:sz="0" w:space="0" w:color="auto"/>
        <w:bottom w:val="none" w:sz="0" w:space="0" w:color="auto"/>
        <w:right w:val="none" w:sz="0" w:space="0" w:color="auto"/>
      </w:divBdr>
    </w:div>
    <w:div w:id="1801801330">
      <w:bodyDiv w:val="1"/>
      <w:marLeft w:val="0"/>
      <w:marRight w:val="0"/>
      <w:marTop w:val="0"/>
      <w:marBottom w:val="0"/>
      <w:divBdr>
        <w:top w:val="none" w:sz="0" w:space="0" w:color="auto"/>
        <w:left w:val="none" w:sz="0" w:space="0" w:color="auto"/>
        <w:bottom w:val="none" w:sz="0" w:space="0" w:color="auto"/>
        <w:right w:val="none" w:sz="0" w:space="0" w:color="auto"/>
      </w:divBdr>
    </w:div>
    <w:div w:id="21285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51737&amp;dst=100040&amp;field=134&amp;date=10.05.2025" TargetMode="External"/><Relationship Id="rId13" Type="http://schemas.openxmlformats.org/officeDocument/2006/relationships/hyperlink" Target="https://login.consultant.ru/link/?req=doc&amp;base=LAW&amp;n=451737&amp;dst=424&amp;field=134&amp;date=10.05.2025" TargetMode="External"/><Relationship Id="rId18" Type="http://schemas.openxmlformats.org/officeDocument/2006/relationships/hyperlink" Target="https://login.consultant.ru/link/?req=doc&amp;base=LAW&amp;n=451737&amp;dst=100336&amp;field=134&amp;date=10.05.2025"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login.consultant.ru/link/?req=doc&amp;base=LAW&amp;n=451737&amp;dst=502&amp;field=134&amp;date=10.05.2025" TargetMode="External"/><Relationship Id="rId7" Type="http://schemas.openxmlformats.org/officeDocument/2006/relationships/hyperlink" Target="https://login.consultant.ru/link/?req=doc&amp;base=LAW&amp;n=451741&amp;dst=100116&amp;field=134&amp;date=10.05.2025" TargetMode="External"/><Relationship Id="rId12" Type="http://schemas.openxmlformats.org/officeDocument/2006/relationships/hyperlink" Target="https://login.consultant.ru/link/?req=doc&amp;base=LAW&amp;n=194369&amp;date=10.05.2025" TargetMode="External"/><Relationship Id="rId17" Type="http://schemas.openxmlformats.org/officeDocument/2006/relationships/hyperlink" Target="https://login.consultant.ru/link/?req=doc&amp;base=LAW&amp;n=474024&amp;dst=100186&amp;field=134&amp;date=10.05.2025" TargetMode="External"/><Relationship Id="rId25" Type="http://schemas.openxmlformats.org/officeDocument/2006/relationships/hyperlink" Target="https://login.consultant.ru/link/?req=doc&amp;base=LAW&amp;n=451741&amp;dst=100085&amp;field=134&amp;date=10.05.2025" TargetMode="External"/><Relationship Id="rId2" Type="http://schemas.openxmlformats.org/officeDocument/2006/relationships/settings" Target="settings.xml"/><Relationship Id="rId16" Type="http://schemas.openxmlformats.org/officeDocument/2006/relationships/hyperlink" Target="https://login.consultant.ru/link/?req=doc&amp;base=LAW&amp;n=451737&amp;dst=424&amp;field=134&amp;date=10.05.2025" TargetMode="External"/><Relationship Id="rId20" Type="http://schemas.openxmlformats.org/officeDocument/2006/relationships/hyperlink" Target="https://login.consultant.ru/link/?req=doc&amp;base=LAW&amp;n=451737&amp;dst=489&amp;field=134&amp;date=10.05.202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451741&amp;dst=100036&amp;field=134&amp;date=10.05.2025" TargetMode="External"/><Relationship Id="rId11" Type="http://schemas.openxmlformats.org/officeDocument/2006/relationships/hyperlink" Target="https://login.consultant.ru/link/?req=doc&amp;base=LAW&amp;n=451737&amp;date=10.05.2025" TargetMode="External"/><Relationship Id="rId24" Type="http://schemas.openxmlformats.org/officeDocument/2006/relationships/hyperlink" Target="https://login.consultant.ru/link/?req=doc&amp;base=LAW&amp;n=451737&amp;date=10.05.2025" TargetMode="External"/><Relationship Id="rId5" Type="http://schemas.openxmlformats.org/officeDocument/2006/relationships/endnotes" Target="endnotes.xml"/><Relationship Id="rId15" Type="http://schemas.openxmlformats.org/officeDocument/2006/relationships/hyperlink" Target="https://login.consultant.ru/link/?req=doc&amp;base=LAW&amp;n=451737&amp;dst=100397&amp;field=134&amp;date=10.05.2025" TargetMode="External"/><Relationship Id="rId23" Type="http://schemas.openxmlformats.org/officeDocument/2006/relationships/hyperlink" Target="https://login.consultant.ru/link/?req=doc&amp;base=LAW&amp;n=451737&amp;dst=100181&amp;field=134&amp;date=10.05.2025" TargetMode="External"/><Relationship Id="rId28" Type="http://schemas.openxmlformats.org/officeDocument/2006/relationships/fontTable" Target="fontTable.xml"/><Relationship Id="rId10" Type="http://schemas.openxmlformats.org/officeDocument/2006/relationships/hyperlink" Target="https://login.consultant.ru/link/?req=doc&amp;base=LAW&amp;n=451737&amp;dst=100336&amp;field=134&amp;date=10.05.2025" TargetMode="External"/><Relationship Id="rId19" Type="http://schemas.openxmlformats.org/officeDocument/2006/relationships/hyperlink" Target="https://login.consultant.ru/link/?req=doc&amp;base=LAW&amp;n=451741&amp;dst=100093&amp;field=134&amp;date=10.05.2025" TargetMode="External"/><Relationship Id="rId4" Type="http://schemas.openxmlformats.org/officeDocument/2006/relationships/footnotes" Target="footnotes.xml"/><Relationship Id="rId9" Type="http://schemas.openxmlformats.org/officeDocument/2006/relationships/hyperlink" Target="https://login.consultant.ru/link/?req=doc&amp;base=LAW&amp;n=451737&amp;dst=397&amp;field=134&amp;date=10.05.2025" TargetMode="External"/><Relationship Id="rId14" Type="http://schemas.openxmlformats.org/officeDocument/2006/relationships/hyperlink" Target="https://login.consultant.ru/link/?req=doc&amp;base=LAW&amp;n=451737&amp;date=10.05.2025" TargetMode="External"/><Relationship Id="rId22" Type="http://schemas.openxmlformats.org/officeDocument/2006/relationships/hyperlink" Target="https://login.consultant.ru/link/?req=doc&amp;base=LAW&amp;n=474034&amp;dst=100260&amp;field=134&amp;date=10.05.2025"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2764</Words>
  <Characters>15760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18488</CharactersWithSpaces>
  <SharedDoc>false</SharedDoc>
  <HLinks>
    <vt:vector size="126" baseType="variant">
      <vt:variant>
        <vt:i4>5505116</vt:i4>
      </vt:variant>
      <vt:variant>
        <vt:i4>60</vt:i4>
      </vt:variant>
      <vt:variant>
        <vt:i4>0</vt:i4>
      </vt:variant>
      <vt:variant>
        <vt:i4>5</vt:i4>
      </vt:variant>
      <vt:variant>
        <vt:lpwstr>https://login.consultant.ru/link/?req=doc&amp;base=LAW&amp;n=451741&amp;dst=100085&amp;field=134&amp;date=10.05.2025</vt:lpwstr>
      </vt:variant>
      <vt:variant>
        <vt:lpwstr/>
      </vt:variant>
      <vt:variant>
        <vt:i4>6422629</vt:i4>
      </vt:variant>
      <vt:variant>
        <vt:i4>57</vt:i4>
      </vt:variant>
      <vt:variant>
        <vt:i4>0</vt:i4>
      </vt:variant>
      <vt:variant>
        <vt:i4>5</vt:i4>
      </vt:variant>
      <vt:variant>
        <vt:lpwstr>https://login.consultant.ru/link/?req=doc&amp;base=LAW&amp;n=451737&amp;date=10.05.2025</vt:lpwstr>
      </vt:variant>
      <vt:variant>
        <vt:lpwstr/>
      </vt:variant>
      <vt:variant>
        <vt:i4>5636186</vt:i4>
      </vt:variant>
      <vt:variant>
        <vt:i4>54</vt:i4>
      </vt:variant>
      <vt:variant>
        <vt:i4>0</vt:i4>
      </vt:variant>
      <vt:variant>
        <vt:i4>5</vt:i4>
      </vt:variant>
      <vt:variant>
        <vt:lpwstr>https://login.consultant.ru/link/?req=doc&amp;base=LAW&amp;n=451737&amp;dst=100181&amp;field=134&amp;date=10.05.2025</vt:lpwstr>
      </vt:variant>
      <vt:variant>
        <vt:lpwstr/>
      </vt:variant>
      <vt:variant>
        <vt:i4>5308498</vt:i4>
      </vt:variant>
      <vt:variant>
        <vt:i4>51</vt:i4>
      </vt:variant>
      <vt:variant>
        <vt:i4>0</vt:i4>
      </vt:variant>
      <vt:variant>
        <vt:i4>5</vt:i4>
      </vt:variant>
      <vt:variant>
        <vt:lpwstr>https://login.consultant.ru/link/?req=doc&amp;base=LAW&amp;n=474034&amp;dst=100260&amp;field=134&amp;date=10.05.2025</vt:lpwstr>
      </vt:variant>
      <vt:variant>
        <vt:lpwstr/>
      </vt:variant>
      <vt:variant>
        <vt:i4>1507344</vt:i4>
      </vt:variant>
      <vt:variant>
        <vt:i4>48</vt:i4>
      </vt:variant>
      <vt:variant>
        <vt:i4>0</vt:i4>
      </vt:variant>
      <vt:variant>
        <vt:i4>5</vt:i4>
      </vt:variant>
      <vt:variant>
        <vt:lpwstr>https://login.consultant.ru/link/?req=doc&amp;base=LAW&amp;n=451737&amp;dst=502&amp;field=134&amp;date=10.05.2025</vt:lpwstr>
      </vt:variant>
      <vt:variant>
        <vt:lpwstr/>
      </vt:variant>
      <vt:variant>
        <vt:i4>2031642</vt:i4>
      </vt:variant>
      <vt:variant>
        <vt:i4>45</vt:i4>
      </vt:variant>
      <vt:variant>
        <vt:i4>0</vt:i4>
      </vt:variant>
      <vt:variant>
        <vt:i4>5</vt:i4>
      </vt:variant>
      <vt:variant>
        <vt:lpwstr>https://login.consultant.ru/link/?req=doc&amp;base=LAW&amp;n=451737&amp;dst=489&amp;field=134&amp;date=10.05.2025</vt:lpwstr>
      </vt:variant>
      <vt:variant>
        <vt:lpwstr/>
      </vt:variant>
      <vt:variant>
        <vt:i4>5374045</vt:i4>
      </vt:variant>
      <vt:variant>
        <vt:i4>42</vt:i4>
      </vt:variant>
      <vt:variant>
        <vt:i4>0</vt:i4>
      </vt:variant>
      <vt:variant>
        <vt:i4>5</vt:i4>
      </vt:variant>
      <vt:variant>
        <vt:lpwstr>https://login.consultant.ru/link/?req=doc&amp;base=LAW&amp;n=451741&amp;dst=100093&amp;field=134&amp;date=10.05.2025</vt:lpwstr>
      </vt:variant>
      <vt:variant>
        <vt:lpwstr/>
      </vt:variant>
      <vt:variant>
        <vt:i4>5439569</vt:i4>
      </vt:variant>
      <vt:variant>
        <vt:i4>39</vt:i4>
      </vt:variant>
      <vt:variant>
        <vt:i4>0</vt:i4>
      </vt:variant>
      <vt:variant>
        <vt:i4>5</vt:i4>
      </vt:variant>
      <vt:variant>
        <vt:lpwstr>https://login.consultant.ru/link/?req=doc&amp;base=LAW&amp;n=451737&amp;dst=100336&amp;field=134&amp;date=10.05.2025</vt:lpwstr>
      </vt:variant>
      <vt:variant>
        <vt:lpwstr/>
      </vt:variant>
      <vt:variant>
        <vt:i4>5570652</vt:i4>
      </vt:variant>
      <vt:variant>
        <vt:i4>36</vt:i4>
      </vt:variant>
      <vt:variant>
        <vt:i4>0</vt:i4>
      </vt:variant>
      <vt:variant>
        <vt:i4>5</vt:i4>
      </vt:variant>
      <vt:variant>
        <vt:lpwstr>https://login.consultant.ru/link/?req=doc&amp;base=LAW&amp;n=474024&amp;dst=100186&amp;field=134&amp;date=10.05.2025</vt:lpwstr>
      </vt:variant>
      <vt:variant>
        <vt:lpwstr/>
      </vt:variant>
      <vt:variant>
        <vt:i4>1376279</vt:i4>
      </vt:variant>
      <vt:variant>
        <vt:i4>33</vt:i4>
      </vt:variant>
      <vt:variant>
        <vt:i4>0</vt:i4>
      </vt:variant>
      <vt:variant>
        <vt:i4>5</vt:i4>
      </vt:variant>
      <vt:variant>
        <vt:lpwstr>https://login.consultant.ru/link/?req=doc&amp;base=LAW&amp;n=451737&amp;dst=424&amp;field=134&amp;date=10.05.2025</vt:lpwstr>
      </vt:variant>
      <vt:variant>
        <vt:lpwstr/>
      </vt:variant>
      <vt:variant>
        <vt:i4>5374043</vt:i4>
      </vt:variant>
      <vt:variant>
        <vt:i4>30</vt:i4>
      </vt:variant>
      <vt:variant>
        <vt:i4>0</vt:i4>
      </vt:variant>
      <vt:variant>
        <vt:i4>5</vt:i4>
      </vt:variant>
      <vt:variant>
        <vt:lpwstr>https://login.consultant.ru/link/?req=doc&amp;base=LAW&amp;n=451737&amp;dst=100397&amp;field=134&amp;date=10.05.2025</vt:lpwstr>
      </vt:variant>
      <vt:variant>
        <vt:lpwstr/>
      </vt:variant>
      <vt:variant>
        <vt:i4>1245201</vt:i4>
      </vt:variant>
      <vt:variant>
        <vt:i4>27</vt:i4>
      </vt:variant>
      <vt:variant>
        <vt:i4>0</vt:i4>
      </vt:variant>
      <vt:variant>
        <vt:i4>5</vt:i4>
      </vt:variant>
      <vt:variant>
        <vt:lpwstr>https://login.consultant.ru/link/?req=doc&amp;base=LAW&amp;n=451737&amp;dst=345&amp;field=134&amp;date=10.05.2025</vt:lpwstr>
      </vt:variant>
      <vt:variant>
        <vt:lpwstr/>
      </vt:variant>
      <vt:variant>
        <vt:i4>6422629</vt:i4>
      </vt:variant>
      <vt:variant>
        <vt:i4>24</vt:i4>
      </vt:variant>
      <vt:variant>
        <vt:i4>0</vt:i4>
      </vt:variant>
      <vt:variant>
        <vt:i4>5</vt:i4>
      </vt:variant>
      <vt:variant>
        <vt:lpwstr>https://login.consultant.ru/link/?req=doc&amp;base=LAW&amp;n=451737&amp;date=10.05.2025</vt:lpwstr>
      </vt:variant>
      <vt:variant>
        <vt:lpwstr/>
      </vt:variant>
      <vt:variant>
        <vt:i4>1376279</vt:i4>
      </vt:variant>
      <vt:variant>
        <vt:i4>21</vt:i4>
      </vt:variant>
      <vt:variant>
        <vt:i4>0</vt:i4>
      </vt:variant>
      <vt:variant>
        <vt:i4>5</vt:i4>
      </vt:variant>
      <vt:variant>
        <vt:lpwstr>https://login.consultant.ru/link/?req=doc&amp;base=LAW&amp;n=451737&amp;dst=424&amp;field=134&amp;date=10.05.2025</vt:lpwstr>
      </vt:variant>
      <vt:variant>
        <vt:lpwstr/>
      </vt:variant>
      <vt:variant>
        <vt:i4>6750307</vt:i4>
      </vt:variant>
      <vt:variant>
        <vt:i4>18</vt:i4>
      </vt:variant>
      <vt:variant>
        <vt:i4>0</vt:i4>
      </vt:variant>
      <vt:variant>
        <vt:i4>5</vt:i4>
      </vt:variant>
      <vt:variant>
        <vt:lpwstr>https://login.consultant.ru/link/?req=doc&amp;base=LAW&amp;n=194369&amp;date=10.05.2025</vt:lpwstr>
      </vt:variant>
      <vt:variant>
        <vt:lpwstr/>
      </vt:variant>
      <vt:variant>
        <vt:i4>6422629</vt:i4>
      </vt:variant>
      <vt:variant>
        <vt:i4>15</vt:i4>
      </vt:variant>
      <vt:variant>
        <vt:i4>0</vt:i4>
      </vt:variant>
      <vt:variant>
        <vt:i4>5</vt:i4>
      </vt:variant>
      <vt:variant>
        <vt:lpwstr>https://login.consultant.ru/link/?req=doc&amp;base=LAW&amp;n=451737&amp;date=10.05.2025</vt:lpwstr>
      </vt:variant>
      <vt:variant>
        <vt:lpwstr/>
      </vt:variant>
      <vt:variant>
        <vt:i4>5439569</vt:i4>
      </vt:variant>
      <vt:variant>
        <vt:i4>12</vt:i4>
      </vt:variant>
      <vt:variant>
        <vt:i4>0</vt:i4>
      </vt:variant>
      <vt:variant>
        <vt:i4>5</vt:i4>
      </vt:variant>
      <vt:variant>
        <vt:lpwstr>https://login.consultant.ru/link/?req=doc&amp;base=LAW&amp;n=451737&amp;dst=100336&amp;field=134&amp;date=10.05.2025</vt:lpwstr>
      </vt:variant>
      <vt:variant>
        <vt:lpwstr/>
      </vt:variant>
      <vt:variant>
        <vt:i4>1966099</vt:i4>
      </vt:variant>
      <vt:variant>
        <vt:i4>9</vt:i4>
      </vt:variant>
      <vt:variant>
        <vt:i4>0</vt:i4>
      </vt:variant>
      <vt:variant>
        <vt:i4>5</vt:i4>
      </vt:variant>
      <vt:variant>
        <vt:lpwstr>https://login.consultant.ru/link/?req=doc&amp;base=LAW&amp;n=451737&amp;dst=397&amp;field=134&amp;date=10.05.2025</vt:lpwstr>
      </vt:variant>
      <vt:variant>
        <vt:lpwstr/>
      </vt:variant>
      <vt:variant>
        <vt:i4>5636182</vt:i4>
      </vt:variant>
      <vt:variant>
        <vt:i4>6</vt:i4>
      </vt:variant>
      <vt:variant>
        <vt:i4>0</vt:i4>
      </vt:variant>
      <vt:variant>
        <vt:i4>5</vt:i4>
      </vt:variant>
      <vt:variant>
        <vt:lpwstr>https://login.consultant.ru/link/?req=doc&amp;base=LAW&amp;n=451737&amp;dst=100040&amp;field=134&amp;date=10.05.2025</vt:lpwstr>
      </vt:variant>
      <vt:variant>
        <vt:lpwstr/>
      </vt:variant>
      <vt:variant>
        <vt:i4>5636181</vt:i4>
      </vt:variant>
      <vt:variant>
        <vt:i4>3</vt:i4>
      </vt:variant>
      <vt:variant>
        <vt:i4>0</vt:i4>
      </vt:variant>
      <vt:variant>
        <vt:i4>5</vt:i4>
      </vt:variant>
      <vt:variant>
        <vt:lpwstr>https://login.consultant.ru/link/?req=doc&amp;base=LAW&amp;n=451741&amp;dst=100116&amp;field=134&amp;date=10.05.2025</vt:lpwstr>
      </vt:variant>
      <vt:variant>
        <vt:lpwstr/>
      </vt:variant>
      <vt:variant>
        <vt:i4>5701719</vt:i4>
      </vt:variant>
      <vt:variant>
        <vt:i4>0</vt:i4>
      </vt:variant>
      <vt:variant>
        <vt:i4>0</vt:i4>
      </vt:variant>
      <vt:variant>
        <vt:i4>5</vt:i4>
      </vt:variant>
      <vt:variant>
        <vt:lpwstr>https://login.consultant.ru/link/?req=doc&amp;base=LAW&amp;n=451741&amp;dst=100036&amp;field=134&amp;date=10.05.2025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dc:creator>
  <cp:keywords/>
  <cp:lastModifiedBy>Анна Климова</cp:lastModifiedBy>
  <cp:revision>3</cp:revision>
  <cp:lastPrinted>2023-08-14T16:09:00Z</cp:lastPrinted>
  <dcterms:created xsi:type="dcterms:W3CDTF">2025-05-19T14:51:00Z</dcterms:created>
  <dcterms:modified xsi:type="dcterms:W3CDTF">2025-05-19T14:57:00Z</dcterms:modified>
</cp:coreProperties>
</file>