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pStyle w:val="Title"/>
      </w:pPr>
      <w:r>
        <w:t xml:space="preserve">THE TRUST PARADOX</w:t>
      </w:r>
    </w:p>
    <w:p>
      <w:pPr>
        <w:spacing w:after="200"/>
        <w:jc w:val="center"/>
      </w:pPr>
      <w:r>
        <w:rPr>
          <w:i/>
          <w:iCs/>
          <w:color w:val="555555"/>
          <w:sz w:val="26"/>
          <w:szCs w:val="26"/>
        </w:rPr>
        <w:t xml:space="preserve">Why Banks Accept Messages on Faith</w:t>
      </w:r>
    </w:p>
    <w:p>
      <w:pPr>
        <w:spacing w:after="100"/>
        <w:jc w:val="center"/>
      </w:pPr>
      <w:r>
        <w:rPr>
          <w:i/>
          <w:iCs/>
          <w:color w:val="555555"/>
          <w:sz w:val="26"/>
          <w:szCs w:val="26"/>
        </w:rPr>
        <w:t xml:space="preserve">But Question Mathematical Proof</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b8960c" w:sz="2"/>
              <w:right w:val="single" w:color="CCCCCC" w:sz="1"/>
            </w:tcBorders>
            <w:shd w:fill="0d1b2a" w:val="clear"/>
          </w:tcPr>
          <w:p>
            <w:pPr>
              <w:jc w:val="center"/>
            </w:pPr>
            <w:r>
              <w:rPr>
                <w:b/>
                <w:bCs/>
                <w:color w:val="FFFFFF"/>
                <w:sz w:val="22"/>
                <w:szCs w:val="22"/>
              </w:rPr>
              <w:t xml:space="preserve">MT-103 Wire</w:t>
            </w:r>
          </w:p>
        </w:tc>
        <w:tc>
          <w:tcPr>
            <w:tcW w:type="dxa" w:w="4680"/>
            <w:tcBorders>
              <w:top w:val="single" w:color="CCCCCC" w:sz="1"/>
              <w:left w:val="single" w:color="CCCCCC" w:sz="1"/>
              <w:bottom w:val="single" w:color="b8960c" w:sz="2"/>
              <w:right w:val="single" w:color="CCCCCC" w:sz="1"/>
            </w:tcBorders>
            <w:shd w:fill="0d1b2a" w:val="clear"/>
          </w:tcPr>
          <w:p>
            <w:pPr>
              <w:jc w:val="center"/>
            </w:pPr>
            <w:r>
              <w:rPr>
                <w:b/>
                <w:bCs/>
                <w:color w:val="FFFFFF"/>
                <w:sz w:val="22"/>
                <w:szCs w:val="22"/>
              </w:rPr>
              <w:t xml:space="preserve">ERC-721 / API</w:t>
            </w:r>
          </w:p>
        </w:tc>
      </w:tr>
      <w:tr>
        <w:tc>
          <w:tcPr>
            <w:tcW w:type="dxa" w:w="4680"/>
            <w:tcBorders>
              <w:top w:val="single" w:color="CCCCCC" w:sz="1"/>
              <w:left w:val="single" w:color="CCCCCC" w:sz="1"/>
              <w:bottom w:val="single" w:color="CCCCCC" w:sz="1"/>
              <w:right w:val="single" w:color="CCCCCC" w:sz="1"/>
            </w:tcBorders>
            <w:shd w:fill="F5F5F5" w:val="clear"/>
          </w:tcPr>
          <w:p>
            <w:pPr>
              <w:spacing w:before="150" w:after="150"/>
              <w:jc w:val="center"/>
            </w:pPr>
            <w:r>
              <w:rPr>
                <w:color w:val="cc0000"/>
                <w:sz w:val="28"/>
                <w:szCs w:val="28"/>
              </w:rPr>
              <w:t xml:space="preserve">A MESSAGE</w:t>
            </w:r>
          </w:p>
        </w:tc>
        <w:tc>
          <w:tcPr>
            <w:tcW w:type="dxa" w:w="4680"/>
            <w:tcBorders>
              <w:top w:val="single" w:color="CCCCCC" w:sz="1"/>
              <w:left w:val="single" w:color="CCCCCC" w:sz="1"/>
              <w:bottom w:val="single" w:color="CCCCCC" w:sz="1"/>
              <w:right w:val="single" w:color="CCCCCC" w:sz="1"/>
            </w:tcBorders>
            <w:shd w:fill="F5F5F5" w:val="clear"/>
          </w:tcPr>
          <w:p>
            <w:pPr>
              <w:spacing w:before="150" w:after="150"/>
              <w:jc w:val="center"/>
            </w:pPr>
            <w:r>
              <w:rPr>
                <w:color w:val="228b22"/>
                <w:sz w:val="28"/>
                <w:szCs w:val="28"/>
              </w:rPr>
              <w:t xml:space="preserve">MATHEMATICAL PROOF</w:t>
            </w:r>
          </w:p>
        </w:tc>
      </w:tr>
      <w:tr>
        <w:tc>
          <w:tcPr>
            <w:tcW w:type="dxa" w:w="4680"/>
            <w:tcBorders>
              <w:top w:val="single" w:color="CCCCCC" w:sz="1"/>
              <w:left w:val="single" w:color="CCCCCC" w:sz="1"/>
              <w:bottom w:val="single" w:color="CCCCCC" w:sz="1"/>
              <w:right w:val="single" w:color="CCCCCC" w:sz="1"/>
            </w:tcBorders>
          </w:tcPr>
          <w:p>
            <w:pPr>
              <w:spacing w:before="100" w:after="100"/>
              <w:jc w:val="center"/>
            </w:pPr>
            <w:r>
              <w:rPr>
                <w:i/>
                <w:iCs/>
                <w:sz w:val="20"/>
                <w:szCs w:val="20"/>
              </w:rPr>
              <w:t xml:space="preserve">Accepted without question</w:t>
            </w:r>
          </w:p>
        </w:tc>
        <w:tc>
          <w:tcPr>
            <w:tcW w:type="dxa" w:w="4680"/>
            <w:tcBorders>
              <w:top w:val="single" w:color="CCCCCC" w:sz="1"/>
              <w:left w:val="single" w:color="CCCCCC" w:sz="1"/>
              <w:bottom w:val="single" w:color="CCCCCC" w:sz="1"/>
              <w:right w:val="single" w:color="CCCCCC" w:sz="1"/>
            </w:tcBorders>
          </w:tcPr>
          <w:p>
            <w:pPr>
              <w:spacing w:before="100" w:after="100"/>
              <w:jc w:val="center"/>
            </w:pPr>
            <w:r>
              <w:rPr>
                <w:i/>
                <w:iCs/>
                <w:sz w:val="20"/>
                <w:szCs w:val="20"/>
              </w:rPr>
              <w:t xml:space="preserve">"But where is the gold?"</w:t>
            </w:r>
          </w:p>
        </w:tc>
      </w:tr>
    </w:tbl>
    <w:p>
      <w:pPr>
        <w:spacing w:before="400"/>
        <w:jc w:val="center"/>
      </w:pPr>
      <w:r>
        <w:rPr>
          <w:b/>
          <w:bCs/>
          <w:color w:val="0d1b2a"/>
          <w:sz w:val="26"/>
          <w:szCs w:val="26"/>
        </w:rPr>
        <w:t xml:space="preserve">This is the trust paradox.</w:t>
      </w:r>
    </w:p>
    <w:p>
      <w:pPr>
        <w:spacing w:before="200"/>
        <w:jc w:val="center"/>
      </w:pPr>
      <w:r>
        <w:rPr>
          <w:color w:val="b8960c"/>
          <w:sz w:val="22"/>
          <w:szCs w:val="22"/>
        </w:rPr>
        <w:t xml:space="preserve">flameqmm.app</w:t>
      </w:r>
    </w:p>
    <w:p>
      <w:r>
        <w:br w:type="page"/>
      </w:r>
    </w:p>
    <w:p>
      <w:pPr>
        <w:pStyle w:val="Heading1"/>
      </w:pPr>
      <w:r>
        <w:t xml:space="preserve">Part 1: What Is An MT-103, Really?</w:t>
      </w:r>
    </w:p>
    <w:p>
      <w:r>
        <w:t xml:space="preserve">An MT-103 is a </w:t>
      </w:r>
      <w:r>
        <w:rPr>
          <w:b/>
          <w:bCs/>
        </w:rPr>
        <w:t xml:space="preserve">SWIFT message</w:t>
      </w:r>
      <w:r>
        <w:t xml:space="preserve">. That's it. It's a standardized text message that says:</w:t>
      </w:r>
    </w:p>
    <w:p>
      <w:pPr>
        <w:shd w:fill="F5F5F5" w:val="clear"/>
        <w:spacing w:before="150" w:after="150"/>
      </w:pPr>
      <w:r>
        <w:rPr>
          <w:rFonts w:ascii="Georgia" w:cs="Georgia" w:eastAsia="Georgia" w:hAnsi="Georgia"/>
          <w:i/>
          <w:iCs/>
          <w:sz w:val="20"/>
          <w:szCs w:val="20"/>
        </w:rPr>
        <w:t xml:space="preserve">"I, Bank A, instruct you, Bank B, to credit Account X with Amount Y, because I have verified collateral/funds exist."</w:t>
      </w:r>
    </w:p>
    <w:p>
      <w:pPr>
        <w:pStyle w:val="Heading3"/>
      </w:pPr>
      <w:r>
        <w:t xml:space="preserve">How Does Bank B "Verify" This?</w:t>
      </w:r>
    </w:p>
    <w:p>
      <w:pPr>
        <w:pStyle w:val="ListParagraph"/>
        <w:numPr>
          <w:ilvl w:val="0"/>
          <w:numId w:val="2"/>
        </w:numPr>
      </w:pPr>
      <w:r>
        <w:rPr>
          <w:b/>
          <w:bCs/>
        </w:rPr>
        <w:t xml:space="preserve">They don't see the collateral. </w:t>
      </w:r>
      <w:r>
        <w:t xml:space="preserve">They see a message.</w:t>
      </w:r>
    </w:p>
    <w:p>
      <w:pPr>
        <w:pStyle w:val="ListParagraph"/>
        <w:numPr>
          <w:ilvl w:val="0"/>
          <w:numId w:val="2"/>
        </w:numPr>
      </w:pPr>
      <w:r>
        <w:rPr>
          <w:b/>
          <w:bCs/>
        </w:rPr>
        <w:t xml:space="preserve">They don't audit the sender. </w:t>
      </w:r>
      <w:r>
        <w:t xml:space="preserve">They trust the SWIFT network.</w:t>
      </w:r>
    </w:p>
    <w:p>
      <w:pPr>
        <w:pStyle w:val="ListParagraph"/>
        <w:numPr>
          <w:ilvl w:val="0"/>
          <w:numId w:val="2"/>
        </w:numPr>
      </w:pPr>
      <w:r>
        <w:rPr>
          <w:b/>
          <w:bCs/>
        </w:rPr>
        <w:t xml:space="preserve">They don't verify ownership. </w:t>
      </w:r>
      <w:r>
        <w:t xml:space="preserve">They verify the message format.</w:t>
      </w:r>
    </w:p>
    <w:p>
      <w:pPr>
        <w:pStyle w:val="ListParagraph"/>
        <w:numPr>
          <w:ilvl w:val="0"/>
          <w:numId w:val="2"/>
        </w:numPr>
      </w:pPr>
      <w:r>
        <w:rPr>
          <w:b/>
          <w:bCs/>
        </w:rPr>
        <w:t xml:space="preserve">They don't examine underlying assets. </w:t>
      </w:r>
      <w:r>
        <w:t xml:space="preserve">They trust correspondent relationships.</w:t>
      </w:r>
    </w:p>
    <w:p>
      <w:pPr>
        <w:spacing w:before="200"/>
      </w:pPr>
      <w:r>
        <w:rPr>
          <w:b/>
          <w:bCs/>
          <w:color w:val="b8960c"/>
        </w:rPr>
        <w:t xml:space="preserve">The entire global banking system runs on TRUST that the message is legitimate.</w:t>
      </w:r>
    </w:p>
    <w:p>
      <w:pPr>
        <w:pStyle w:val="Heading2"/>
      </w:pPr>
      <w:r>
        <w:t xml:space="preserve">MT-103 Message Structure</w:t>
      </w:r>
    </w:p>
    <w:p>
      <w:pPr>
        <w:spacing w:before="100" w:after="100"/>
      </w:pPr>
      <w:r>
        <w:rPr>
          <w:rFonts w:ascii="Courier New" w:cs="Courier New" w:eastAsia="Courier New" w:hAnsi="Courier New"/>
          <w:sz w:val="18"/>
          <w:szCs w:val="18"/>
        </w:rPr>
        <w:t xml:space="preserve">:20: Transaction Reference Number
</w:t>
      </w:r>
      <w:r>
        <w:rPr>
          <w:rFonts w:ascii="Courier New" w:cs="Courier New" w:eastAsia="Courier New" w:hAnsi="Courier New"/>
          <w:sz w:val="18"/>
          <w:szCs w:val="18"/>
        </w:rPr>
        <w:t xml:space="preserve">:23B: Bank Operation Code
</w:t>
      </w:r>
      <w:r>
        <w:rPr>
          <w:rFonts w:ascii="Courier New" w:cs="Courier New" w:eastAsia="Courier New" w:hAnsi="Courier New"/>
          <w:sz w:val="18"/>
          <w:szCs w:val="18"/>
        </w:rPr>
        <w:t xml:space="preserve">:32A: Value Date/Currency/Amount
</w:t>
      </w:r>
      <w:r>
        <w:rPr>
          <w:rFonts w:ascii="Courier New" w:cs="Courier New" w:eastAsia="Courier New" w:hAnsi="Courier New"/>
          <w:sz w:val="18"/>
          <w:szCs w:val="18"/>
        </w:rPr>
        <w:t xml:space="preserve">:50K: Ordering Customer
</w:t>
      </w:r>
      <w:r>
        <w:rPr>
          <w:rFonts w:ascii="Courier New" w:cs="Courier New" w:eastAsia="Courier New" w:hAnsi="Courier New"/>
          <w:sz w:val="18"/>
          <w:szCs w:val="18"/>
        </w:rPr>
        <w:t xml:space="preserve">:59: Beneficiary Customer
</w:t>
      </w:r>
      <w:r>
        <w:rPr>
          <w:rFonts w:ascii="Courier New" w:cs="Courier New" w:eastAsia="Courier New" w:hAnsi="Courier New"/>
          <w:sz w:val="18"/>
          <w:szCs w:val="18"/>
        </w:rPr>
        <w:t xml:space="preserve">:71A: Details of Charges
</w:t>
      </w:r>
    </w:p>
    <w:p>
      <w:r>
        <w:t xml:space="preserve">Notice what's </w:t>
      </w:r>
      <w:r>
        <w:rPr>
          <w:b/>
          <w:bCs/>
          <w:color w:val="cc0000"/>
        </w:rPr>
        <w:t xml:space="preserve">NOT</w:t>
      </w:r>
      <w:r>
        <w:t xml:space="preserve"> in the MT-103:</w:t>
      </w:r>
    </w:p>
    <w:p>
      <w:pPr>
        <w:pStyle w:val="ListParagraph"/>
        <w:numPr>
          <w:ilvl w:val="0"/>
          <w:numId w:val="2"/>
        </w:numPr>
      </w:pPr>
      <w:r>
        <w:t xml:space="preserve">Proof of underlying collateral</w:t>
      </w:r>
    </w:p>
    <w:p>
      <w:pPr>
        <w:pStyle w:val="ListParagraph"/>
        <w:numPr>
          <w:ilvl w:val="0"/>
          <w:numId w:val="2"/>
        </w:numPr>
      </w:pPr>
      <w:r>
        <w:t xml:space="preserve">Verification hash of source funds</w:t>
      </w:r>
    </w:p>
    <w:p>
      <w:pPr>
        <w:pStyle w:val="ListParagraph"/>
        <w:numPr>
          <w:ilvl w:val="0"/>
          <w:numId w:val="2"/>
        </w:numPr>
      </w:pPr>
      <w:r>
        <w:t xml:space="preserve">Cryptographic signature of ownership</w:t>
      </w:r>
    </w:p>
    <w:p>
      <w:pPr>
        <w:pStyle w:val="ListParagraph"/>
        <w:numPr>
          <w:ilvl w:val="0"/>
          <w:numId w:val="2"/>
        </w:numPr>
      </w:pPr>
      <w:r>
        <w:t xml:space="preserve">Immutable audit trail</w:t>
      </w:r>
    </w:p>
    <w:p>
      <w:pPr>
        <w:pStyle w:val="ListParagraph"/>
        <w:numPr>
          <w:ilvl w:val="0"/>
          <w:numId w:val="2"/>
        </w:numPr>
      </w:pPr>
      <w:r>
        <w:t xml:space="preserve">Mathematical proof of anything</w:t>
      </w:r>
    </w:p>
    <w:p>
      <w:pPr>
        <w:spacing w:before="200"/>
      </w:pPr>
      <w:r>
        <w:rPr>
          <w:i/>
          <w:iCs/>
        </w:rPr>
        <w:t xml:space="preserve">It's just a message. Accepted on faith.</w:t>
      </w:r>
    </w:p>
    <w:p>
      <w:r>
        <w:br w:type="page"/>
      </w:r>
    </w:p>
    <w:p>
      <w:pPr>
        <w:pStyle w:val="Heading1"/>
      </w:pPr>
      <w:r>
        <w:t xml:space="preserve">Part 2: The Double Standard</w:t>
      </w:r>
    </w:p>
    <w:p>
      <w:r>
        <w:t xml:space="preserve">When a bank receives an MT-103, they ask:</w:t>
      </w:r>
    </w:p>
    <w:p>
      <w:pPr>
        <w:pStyle w:val="ListParagraph"/>
        <w:numPr>
          <w:ilvl w:val="0"/>
          <w:numId w:val="2"/>
        </w:numPr>
      </w:pPr>
      <w:r>
        <w:t xml:space="preserve">Is the format correct? ✓</w:t>
      </w:r>
    </w:p>
    <w:p>
      <w:pPr>
        <w:pStyle w:val="ListParagraph"/>
        <w:numPr>
          <w:ilvl w:val="0"/>
          <w:numId w:val="2"/>
        </w:numPr>
      </w:pPr>
      <w:r>
        <w:t xml:space="preserve">Is the sender authenticated? ✓</w:t>
      </w:r>
    </w:p>
    <w:p>
      <w:pPr>
        <w:pStyle w:val="ListParagraph"/>
        <w:numPr>
          <w:ilvl w:val="0"/>
          <w:numId w:val="2"/>
        </w:numPr>
      </w:pPr>
      <w:r>
        <w:t xml:space="preserve">Is there a correspondent relationship? ✓</w:t>
      </w:r>
    </w:p>
    <w:p>
      <w:pPr>
        <w:spacing w:before="100"/>
      </w:pPr>
      <w:r>
        <w:rPr>
          <w:b/>
          <w:bCs/>
          <w:color w:val="228b22"/>
        </w:rPr>
        <w:t xml:space="preserve">Done. Wire processed.</w:t>
      </w:r>
    </w:p>
    <w:p>
      <w:pPr>
        <w:spacing w:before="200"/>
      </w:pPr>
      <w:r>
        <w:t xml:space="preserve">When a bank sees an ERC-721 token or API ledger entry, they ask:</w:t>
      </w:r>
    </w:p>
    <w:p>
      <w:pPr>
        <w:pStyle w:val="ListParagraph"/>
        <w:numPr>
          <w:ilvl w:val="0"/>
          <w:numId w:val="2"/>
        </w:numPr>
      </w:pPr>
      <w:r>
        <w:t xml:space="preserve">"Where is the gold?"</w:t>
      </w:r>
    </w:p>
    <w:p>
      <w:pPr>
        <w:pStyle w:val="ListParagraph"/>
        <w:numPr>
          <w:ilvl w:val="0"/>
          <w:numId w:val="2"/>
        </w:numPr>
      </w:pPr>
      <w:r>
        <w:t xml:space="preserve">"Who audited this?"</w:t>
      </w:r>
    </w:p>
    <w:p>
      <w:pPr>
        <w:pStyle w:val="ListParagraph"/>
        <w:numPr>
          <w:ilvl w:val="0"/>
          <w:numId w:val="2"/>
        </w:numPr>
      </w:pPr>
      <w:r>
        <w:t xml:space="preserve">"How do we know it's real?"</w:t>
      </w:r>
    </w:p>
    <w:p>
      <w:pPr>
        <w:pStyle w:val="ListParagraph"/>
        <w:numPr>
          <w:ilvl w:val="0"/>
          <w:numId w:val="2"/>
        </w:numPr>
      </w:pPr>
      <w:r>
        <w:t xml:space="preserve">"What if it's worthless?"</w:t>
      </w:r>
    </w:p>
    <w:p>
      <w:pPr>
        <w:pStyle w:val="ListParagraph"/>
        <w:numPr>
          <w:ilvl w:val="0"/>
          <w:numId w:val="2"/>
        </w:numPr>
      </w:pPr>
      <w:r>
        <w:t xml:space="preserve">"We need to see the backing."</w:t>
      </w:r>
    </w:p>
    <w:p>
      <w:pPr>
        <w:pStyle w:val="Heading3"/>
      </w:pPr>
      <w:r>
        <w:t xml:space="preserve">The Irony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Question</w:t>
            </w:r>
          </w:p>
        </w:tc>
        <w:tc>
          <w:tcPr>
            <w:tcW w:type="dxa" w:w="3120"/>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MT-103 Answer</w:t>
            </w:r>
          </w:p>
        </w:tc>
        <w:tc>
          <w:tcPr>
            <w:tcW w:type="dxa" w:w="3120"/>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ERC-721 Answer</w:t>
            </w:r>
          </w:p>
        </w:tc>
      </w:tr>
      <w:tr>
        <w:tc>
          <w:tcPr>
            <w:tcW w:type="dxa" w:w="3120"/>
            <w:tcBorders>
              <w:top w:val="single" w:color="CCCCCC" w:sz="1"/>
              <w:left w:val="single" w:color="CCCCCC" w:sz="1"/>
              <w:bottom w:val="single" w:color="CCCCCC" w:sz="1"/>
              <w:right w:val="single" w:color="CCCCCC" w:sz="1"/>
            </w:tcBorders>
          </w:tcPr>
          <w:p>
            <w:r>
              <w:t xml:space="preserve">Where is the collateral?</w:t>
            </w:r>
          </w:p>
        </w:tc>
        <w:tc>
          <w:tcPr>
            <w:tcW w:type="dxa" w:w="3120"/>
            <w:tcBorders>
              <w:top w:val="single" w:color="CCCCCC" w:sz="1"/>
              <w:left w:val="single" w:color="CCCCCC" w:sz="1"/>
              <w:bottom w:val="single" w:color="CCCCCC" w:sz="1"/>
              <w:right w:val="single" w:color="CCCCCC" w:sz="1"/>
            </w:tcBorders>
          </w:tcPr>
          <w:p>
            <w:r>
              <w:rPr>
                <w:color w:val="cc0000"/>
              </w:rPr>
              <w:t xml:space="preserve">"Trust us"</w:t>
            </w:r>
          </w:p>
        </w:tc>
        <w:tc>
          <w:tcPr>
            <w:tcW w:type="dxa" w:w="3120"/>
            <w:tcBorders>
              <w:top w:val="single" w:color="CCCCCC" w:sz="1"/>
              <w:left w:val="single" w:color="CCCCCC" w:sz="1"/>
              <w:bottom w:val="single" w:color="CCCCCC" w:sz="1"/>
              <w:right w:val="single" w:color="CCCCCC" w:sz="1"/>
            </w:tcBorders>
          </w:tcPr>
          <w:p>
            <w:r>
              <w:rPr>
                <w:color w:val="228b22"/>
              </w:rPr>
              <w:t xml:space="preserve">On-chain, verifiable</w:t>
            </w:r>
          </w:p>
        </w:tc>
      </w:tr>
      <w:tr>
        <w:tc>
          <w:tcPr>
            <w:tcW w:type="dxa" w:w="3120"/>
            <w:tcBorders>
              <w:top w:val="single" w:color="CCCCCC" w:sz="1"/>
              <w:left w:val="single" w:color="CCCCCC" w:sz="1"/>
              <w:bottom w:val="single" w:color="CCCCCC" w:sz="1"/>
              <w:right w:val="single" w:color="CCCCCC" w:sz="1"/>
            </w:tcBorders>
            <w:shd w:fill="F5F5F5" w:val="clear"/>
          </w:tcPr>
          <w:p>
            <w:r>
              <w:t xml:space="preserve">Can we audit it?</w:t>
            </w:r>
          </w:p>
        </w:tc>
        <w:tc>
          <w:tcPr>
            <w:tcW w:type="dxa" w:w="3120"/>
            <w:tcBorders>
              <w:top w:val="single" w:color="CCCCCC" w:sz="1"/>
              <w:left w:val="single" w:color="CCCCCC" w:sz="1"/>
              <w:bottom w:val="single" w:color="CCCCCC" w:sz="1"/>
              <w:right w:val="single" w:color="CCCCCC" w:sz="1"/>
            </w:tcBorders>
            <w:shd w:fill="F5F5F5" w:val="clear"/>
          </w:tcPr>
          <w:p>
            <w:r>
              <w:rPr>
                <w:color w:val="cc0000"/>
              </w:rPr>
              <w:t xml:space="preserve">Request from sender</w:t>
            </w:r>
          </w:p>
        </w:tc>
        <w:tc>
          <w:tcPr>
            <w:tcW w:type="dxa" w:w="3120"/>
            <w:tcBorders>
              <w:top w:val="single" w:color="CCCCCC" w:sz="1"/>
              <w:left w:val="single" w:color="CCCCCC" w:sz="1"/>
              <w:bottom w:val="single" w:color="CCCCCC" w:sz="1"/>
              <w:right w:val="single" w:color="CCCCCC" w:sz="1"/>
            </w:tcBorders>
            <w:shd w:fill="F5F5F5" w:val="clear"/>
          </w:tcPr>
          <w:p>
            <w:r>
              <w:rPr>
                <w:color w:val="228b22"/>
              </w:rPr>
              <w:t xml:space="preserve">Instantly, publicly</w:t>
            </w:r>
          </w:p>
        </w:tc>
      </w:tr>
      <w:tr>
        <w:tc>
          <w:tcPr>
            <w:tcW w:type="dxa" w:w="3120"/>
            <w:tcBorders>
              <w:top w:val="single" w:color="CCCCCC" w:sz="1"/>
              <w:left w:val="single" w:color="CCCCCC" w:sz="1"/>
              <w:bottom w:val="single" w:color="CCCCCC" w:sz="1"/>
              <w:right w:val="single" w:color="CCCCCC" w:sz="1"/>
            </w:tcBorders>
          </w:tcPr>
          <w:p>
            <w:r>
              <w:t xml:space="preserve">Proof of ownership?</w:t>
            </w:r>
          </w:p>
        </w:tc>
        <w:tc>
          <w:tcPr>
            <w:tcW w:type="dxa" w:w="3120"/>
            <w:tcBorders>
              <w:top w:val="single" w:color="CCCCCC" w:sz="1"/>
              <w:left w:val="single" w:color="CCCCCC" w:sz="1"/>
              <w:bottom w:val="single" w:color="CCCCCC" w:sz="1"/>
              <w:right w:val="single" w:color="CCCCCC" w:sz="1"/>
            </w:tcBorders>
          </w:tcPr>
          <w:p>
            <w:r>
              <w:rPr>
                <w:color w:val="cc0000"/>
              </w:rPr>
              <w:t xml:space="preserve">Message authentication</w:t>
            </w:r>
          </w:p>
        </w:tc>
        <w:tc>
          <w:tcPr>
            <w:tcW w:type="dxa" w:w="3120"/>
            <w:tcBorders>
              <w:top w:val="single" w:color="CCCCCC" w:sz="1"/>
              <w:left w:val="single" w:color="CCCCCC" w:sz="1"/>
              <w:bottom w:val="single" w:color="CCCCCC" w:sz="1"/>
              <w:right w:val="single" w:color="CCCCCC" w:sz="1"/>
            </w:tcBorders>
          </w:tcPr>
          <w:p>
            <w:r>
              <w:rPr>
                <w:color w:val="228b22"/>
              </w:rPr>
              <w:t xml:space="preserve">Cryptographic signature</w:t>
            </w:r>
          </w:p>
        </w:tc>
      </w:tr>
      <w:tr>
        <w:tc>
          <w:tcPr>
            <w:tcW w:type="dxa" w:w="3120"/>
            <w:tcBorders>
              <w:top w:val="single" w:color="CCCCCC" w:sz="1"/>
              <w:left w:val="single" w:color="CCCCCC" w:sz="1"/>
              <w:bottom w:val="single" w:color="CCCCCC" w:sz="1"/>
              <w:right w:val="single" w:color="CCCCCC" w:sz="1"/>
            </w:tcBorders>
            <w:shd w:fill="F5F5F5" w:val="clear"/>
          </w:tcPr>
          <w:p>
            <w:r>
              <w:t xml:space="preserve">Transaction history?</w:t>
            </w:r>
          </w:p>
        </w:tc>
        <w:tc>
          <w:tcPr>
            <w:tcW w:type="dxa" w:w="3120"/>
            <w:tcBorders>
              <w:top w:val="single" w:color="CCCCCC" w:sz="1"/>
              <w:left w:val="single" w:color="CCCCCC" w:sz="1"/>
              <w:bottom w:val="single" w:color="CCCCCC" w:sz="1"/>
              <w:right w:val="single" w:color="CCCCCC" w:sz="1"/>
            </w:tcBorders>
            <w:shd w:fill="F5F5F5" w:val="clear"/>
          </w:tcPr>
          <w:p>
            <w:r>
              <w:rPr>
                <w:color w:val="cc0000"/>
              </w:rPr>
              <w:t xml:space="preserve">Internal logs (alterable)</w:t>
            </w:r>
          </w:p>
        </w:tc>
        <w:tc>
          <w:tcPr>
            <w:tcW w:type="dxa" w:w="3120"/>
            <w:tcBorders>
              <w:top w:val="single" w:color="CCCCCC" w:sz="1"/>
              <w:left w:val="single" w:color="CCCCCC" w:sz="1"/>
              <w:bottom w:val="single" w:color="CCCCCC" w:sz="1"/>
              <w:right w:val="single" w:color="CCCCCC" w:sz="1"/>
            </w:tcBorders>
            <w:shd w:fill="F5F5F5" w:val="clear"/>
          </w:tcPr>
          <w:p>
            <w:r>
              <w:rPr>
                <w:color w:val="228b22"/>
              </w:rPr>
              <w:t xml:space="preserve">Immutable ledger</w:t>
            </w:r>
          </w:p>
        </w:tc>
      </w:tr>
      <w:tr>
        <w:tc>
          <w:tcPr>
            <w:tcW w:type="dxa" w:w="3120"/>
            <w:tcBorders>
              <w:top w:val="single" w:color="CCCCCC" w:sz="1"/>
              <w:left w:val="single" w:color="CCCCCC" w:sz="1"/>
              <w:bottom w:val="single" w:color="CCCCCC" w:sz="1"/>
              <w:right w:val="single" w:color="CCCCCC" w:sz="1"/>
            </w:tcBorders>
          </w:tcPr>
          <w:p>
            <w:r>
              <w:t xml:space="preserve">Can it be forged?</w:t>
            </w:r>
          </w:p>
        </w:tc>
        <w:tc>
          <w:tcPr>
            <w:tcW w:type="dxa" w:w="3120"/>
            <w:tcBorders>
              <w:top w:val="single" w:color="CCCCCC" w:sz="1"/>
              <w:left w:val="single" w:color="CCCCCC" w:sz="1"/>
              <w:bottom w:val="single" w:color="CCCCCC" w:sz="1"/>
              <w:right w:val="single" w:color="CCCCCC" w:sz="1"/>
            </w:tcBorders>
          </w:tcPr>
          <w:p>
            <w:r>
              <w:rPr>
                <w:color w:val="cc0000"/>
              </w:rPr>
              <w:t xml:space="preserve">Yes (SWIFT hacks)</w:t>
            </w:r>
          </w:p>
        </w:tc>
        <w:tc>
          <w:tcPr>
            <w:tcW w:type="dxa" w:w="3120"/>
            <w:tcBorders>
              <w:top w:val="single" w:color="CCCCCC" w:sz="1"/>
              <w:left w:val="single" w:color="CCCCCC" w:sz="1"/>
              <w:bottom w:val="single" w:color="CCCCCC" w:sz="1"/>
              <w:right w:val="single" w:color="CCCCCC" w:sz="1"/>
            </w:tcBorders>
          </w:tcPr>
          <w:p>
            <w:r>
              <w:rPr>
                <w:color w:val="228b22"/>
              </w:rPr>
              <w:t xml:space="preserve">Mathematically impossible</w:t>
            </w:r>
          </w:p>
        </w:tc>
      </w:tr>
      <w:tr>
        <w:tc>
          <w:tcPr>
            <w:tcW w:type="dxa" w:w="3120"/>
            <w:tcBorders>
              <w:top w:val="single" w:color="CCCCCC" w:sz="1"/>
              <w:left w:val="single" w:color="CCCCCC" w:sz="1"/>
              <w:bottom w:val="single" w:color="CCCCCC" w:sz="1"/>
              <w:right w:val="single" w:color="CCCCCC" w:sz="1"/>
            </w:tcBorders>
            <w:shd w:fill="F5F5F5" w:val="clear"/>
          </w:tcPr>
          <w:p>
            <w:r>
              <w:t xml:space="preserve">Settlement time?</w:t>
            </w:r>
          </w:p>
        </w:tc>
        <w:tc>
          <w:tcPr>
            <w:tcW w:type="dxa" w:w="3120"/>
            <w:tcBorders>
              <w:top w:val="single" w:color="CCCCCC" w:sz="1"/>
              <w:left w:val="single" w:color="CCCCCC" w:sz="1"/>
              <w:bottom w:val="single" w:color="CCCCCC" w:sz="1"/>
              <w:right w:val="single" w:color="CCCCCC" w:sz="1"/>
            </w:tcBorders>
            <w:shd w:fill="F5F5F5" w:val="clear"/>
          </w:tcPr>
          <w:p>
            <w:r>
              <w:rPr>
                <w:color w:val="cc0000"/>
              </w:rPr>
              <w:t xml:space="preserve">2-5 business days</w:t>
            </w:r>
          </w:p>
        </w:tc>
        <w:tc>
          <w:tcPr>
            <w:tcW w:type="dxa" w:w="3120"/>
            <w:tcBorders>
              <w:top w:val="single" w:color="CCCCCC" w:sz="1"/>
              <w:left w:val="single" w:color="CCCCCC" w:sz="1"/>
              <w:bottom w:val="single" w:color="CCCCCC" w:sz="1"/>
              <w:right w:val="single" w:color="CCCCCC" w:sz="1"/>
            </w:tcBorders>
            <w:shd w:fill="F5F5F5" w:val="clear"/>
          </w:tcPr>
          <w:p>
            <w:r>
              <w:rPr>
                <w:color w:val="228b22"/>
              </w:rPr>
              <w:t xml:space="preserve">12 seconds</w:t>
            </w:r>
          </w:p>
        </w:tc>
      </w:tr>
    </w:tbl>
    <w:p>
      <w:pPr>
        <w:spacing w:before="200"/>
      </w:pPr>
      <w:r>
        <w:rPr>
          <w:b/>
          <w:bCs/>
          <w:color w:val="b8960c"/>
        </w:rPr>
        <w:t xml:space="preserve">The token has MORE verification than the wire. Yet they question the token.</w:t>
      </w:r>
    </w:p>
    <w:p>
      <w:r>
        <w:br w:type="page"/>
      </w:r>
    </w:p>
    <w:p>
      <w:pPr>
        <w:pStyle w:val="Heading1"/>
      </w:pPr>
      <w:r>
        <w:t xml:space="preserve">Part 3: "Where Is The Gold?"</w:t>
      </w:r>
    </w:p>
    <w:p>
      <w:r>
        <w:t xml:space="preserve">When someone asks "where is the gold?" for a tokenized asset, ask them back:</w:t>
      </w:r>
    </w:p>
    <w:p>
      <w:pPr>
        <w:spacing w:before="200"/>
      </w:pPr>
      <w:r>
        <w:rPr>
          <w:b/>
          <w:bCs/>
          <w:i/>
          <w:iCs/>
          <w:color w:val="0d1b2a"/>
          <w:sz w:val="28"/>
          <w:szCs w:val="28"/>
        </w:rPr>
        <w:t xml:space="preserve">"Where is YOUR gold?"</w:t>
      </w:r>
    </w:p>
    <w:p>
      <w:pPr>
        <w:spacing w:before="200"/>
      </w:pPr>
      <w:r>
        <w:t xml:space="preserve">When JPMorgan sends a wire, does the receiving bank demand to see JPMorgan's vault? When Deutsche Bank processes a payment, does anyone verify their reserve holdings? When any MT-103 arrives, does anyone audit the sender's collateral position?</w:t>
      </w:r>
    </w:p>
    <w:p>
      <w:pPr>
        <w:spacing w:before="150"/>
      </w:pPr>
      <w:r>
        <w:rPr>
          <w:b/>
          <w:bCs/>
        </w:rPr>
        <w:t xml:space="preserve">No. They accept the message.</w:t>
      </w:r>
    </w:p>
    <w:p>
      <w:pPr>
        <w:pStyle w:val="Heading3"/>
      </w:pPr>
      <w:r>
        <w:t xml:space="preserve">The Reality of Reserve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Traditional Banking</w:t>
            </w:r>
          </w:p>
        </w:tc>
        <w:tc>
          <w:tcPr>
            <w:tcW w:type="dxa" w:w="4680"/>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FLAME Protocol</w:t>
            </w:r>
          </w:p>
        </w:tc>
      </w:tr>
      <w:tr>
        <w:tc>
          <w:tcPr>
            <w:tcW w:type="dxa" w:w="4680"/>
            <w:tcBorders>
              <w:top w:val="single" w:color="CCCCCC" w:sz="1"/>
              <w:left w:val="single" w:color="CCCCCC" w:sz="1"/>
              <w:bottom w:val="single" w:color="CCCCCC" w:sz="1"/>
              <w:right w:val="single" w:color="CCCCCC" w:sz="1"/>
            </w:tcBorders>
          </w:tcPr>
          <w:p>
            <w:r>
              <w:t xml:space="preserve">Reserves audited annually (maybe)</w:t>
            </w:r>
          </w:p>
        </w:tc>
        <w:tc>
          <w:tcPr>
            <w:tcW w:type="dxa" w:w="4680"/>
            <w:tcBorders>
              <w:top w:val="single" w:color="CCCCCC" w:sz="1"/>
              <w:left w:val="single" w:color="CCCCCC" w:sz="1"/>
              <w:bottom w:val="single" w:color="CCCCCC" w:sz="1"/>
              <w:right w:val="single" w:color="CCCCCC" w:sz="1"/>
            </w:tcBorders>
          </w:tcPr>
          <w:p>
            <w:r>
              <w:rPr>
                <w:color w:val="228b22"/>
              </w:rPr>
              <w:t xml:space="preserve">Reserves verifiable every 12 seconds</w:t>
            </w:r>
          </w:p>
        </w:tc>
      </w:tr>
      <w:tr>
        <w:tc>
          <w:tcPr>
            <w:tcW w:type="dxa" w:w="4680"/>
            <w:tcBorders>
              <w:top w:val="single" w:color="CCCCCC" w:sz="1"/>
              <w:left w:val="single" w:color="CCCCCC" w:sz="1"/>
              <w:bottom w:val="single" w:color="CCCCCC" w:sz="1"/>
              <w:right w:val="single" w:color="CCCCCC" w:sz="1"/>
            </w:tcBorders>
            <w:shd w:fill="F5F5F5" w:val="clear"/>
          </w:tcPr>
          <w:p>
            <w:r>
              <w:t xml:space="preserve">Fractional reserve (10:1 or more)</w:t>
            </w:r>
          </w:p>
        </w:tc>
        <w:tc>
          <w:tcPr>
            <w:tcW w:type="dxa" w:w="4680"/>
            <w:tcBorders>
              <w:top w:val="single" w:color="CCCCCC" w:sz="1"/>
              <w:left w:val="single" w:color="CCCCCC" w:sz="1"/>
              <w:bottom w:val="single" w:color="CCCCCC" w:sz="1"/>
              <w:right w:val="single" w:color="CCCCCC" w:sz="1"/>
            </w:tcBorders>
            <w:shd w:fill="F5F5F5" w:val="clear"/>
          </w:tcPr>
          <w:p>
            <w:r>
              <w:rPr>
                <w:color w:val="228b22"/>
              </w:rPr>
              <w:t xml:space="preserve">1:1 on-chain collateral</w:t>
            </w:r>
          </w:p>
        </w:tc>
      </w:tr>
      <w:tr>
        <w:tc>
          <w:tcPr>
            <w:tcW w:type="dxa" w:w="4680"/>
            <w:tcBorders>
              <w:top w:val="single" w:color="CCCCCC" w:sz="1"/>
              <w:left w:val="single" w:color="CCCCCC" w:sz="1"/>
              <w:bottom w:val="single" w:color="CCCCCC" w:sz="1"/>
              <w:right w:val="single" w:color="CCCCCC" w:sz="1"/>
            </w:tcBorders>
          </w:tcPr>
          <w:p>
            <w:r>
              <w:t xml:space="preserve">Counterparty risk to custodian</w:t>
            </w:r>
          </w:p>
        </w:tc>
        <w:tc>
          <w:tcPr>
            <w:tcW w:type="dxa" w:w="4680"/>
            <w:tcBorders>
              <w:top w:val="single" w:color="CCCCCC" w:sz="1"/>
              <w:left w:val="single" w:color="CCCCCC" w:sz="1"/>
              <w:bottom w:val="single" w:color="CCCCCC" w:sz="1"/>
              <w:right w:val="single" w:color="CCCCCC" w:sz="1"/>
            </w:tcBorders>
          </w:tcPr>
          <w:p>
            <w:r>
              <w:rPr>
                <w:color w:val="228b22"/>
              </w:rPr>
              <w:t xml:space="preserve">Self-custody, no counterparty</w:t>
            </w:r>
          </w:p>
        </w:tc>
      </w:tr>
      <w:tr>
        <w:tc>
          <w:tcPr>
            <w:tcW w:type="dxa" w:w="4680"/>
            <w:tcBorders>
              <w:top w:val="single" w:color="CCCCCC" w:sz="1"/>
              <w:left w:val="single" w:color="CCCCCC" w:sz="1"/>
              <w:bottom w:val="single" w:color="CCCCCC" w:sz="1"/>
              <w:right w:val="single" w:color="CCCCCC" w:sz="1"/>
            </w:tcBorders>
            <w:shd w:fill="F5F5F5" w:val="clear"/>
          </w:tcPr>
          <w:p>
            <w:r>
              <w:t xml:space="preserve">"Trust the institution"</w:t>
            </w:r>
          </w:p>
        </w:tc>
        <w:tc>
          <w:tcPr>
            <w:tcW w:type="dxa" w:w="4680"/>
            <w:tcBorders>
              <w:top w:val="single" w:color="CCCCCC" w:sz="1"/>
              <w:left w:val="single" w:color="CCCCCC" w:sz="1"/>
              <w:bottom w:val="single" w:color="CCCCCC" w:sz="1"/>
              <w:right w:val="single" w:color="CCCCCC" w:sz="1"/>
            </w:tcBorders>
            <w:shd w:fill="F5F5F5" w:val="clear"/>
          </w:tcPr>
          <w:p>
            <w:r>
              <w:rPr>
                <w:color w:val="228b22"/>
              </w:rPr>
              <w:t xml:space="preserve">"Verify the math"</w:t>
            </w:r>
          </w:p>
        </w:tc>
      </w:tr>
    </w:tbl>
    <w:p>
      <w:pPr>
        <w:pStyle w:val="Heading2"/>
      </w:pPr>
      <w:r>
        <w:t xml:space="preserve">Who Would Disclose Their Gold Location?</w:t>
      </w:r>
    </w:p>
    <w:p>
      <w:r>
        <w:t xml:space="preserve">Here's the absurdity: If you demanded JPMorgan show you exactly where their gold is stored, security protocols, vault locations, custody arrangements — they would refuse. Rightfully so.</w:t>
      </w:r>
    </w:p>
    <w:p>
      <w:pPr>
        <w:spacing w:before="150"/>
      </w:pPr>
      <w:r>
        <w:t xml:space="preserve">Yet they demand this from tokenized assets that have </w:t>
      </w:r>
      <w:r>
        <w:rPr>
          <w:b/>
          <w:bCs/>
        </w:rPr>
        <w:t xml:space="preserve">MORE transparency by default</w:t>
      </w:r>
      <w:r>
        <w:t xml:space="preserve"> than their own systems provide.</w:t>
      </w:r>
    </w:p>
    <w:p>
      <w:pPr>
        <w:spacing w:before="150"/>
      </w:pPr>
      <w:r>
        <w:t xml:space="preserve">The token's existence on an immutable ledger </w:t>
      </w:r>
      <w:r>
        <w:rPr>
          <w:b/>
          <w:bCs/>
        </w:rPr>
        <w:t xml:space="preserve">IS</w:t>
      </w:r>
      <w:r>
        <w:t xml:space="preserve"> the proof. Every transaction recorded. Every transfer auditable. Clean title from genesis to present moment.</w:t>
      </w:r>
    </w:p>
    <w:p>
      <w:r>
        <w:br w:type="page"/>
      </w:r>
    </w:p>
    <w:p>
      <w:pPr>
        <w:pStyle w:val="Heading1"/>
      </w:pPr>
      <w:r>
        <w:t xml:space="preserve">Part 4: The Critical Difference</w:t>
      </w:r>
    </w:p>
    <w:p>
      <w:pPr>
        <w:spacing w:before="100"/>
        <w:jc w:val="center"/>
      </w:pPr>
      <w:r>
        <w:rPr>
          <w:b/>
          <w:bCs/>
          <w:color w:val="cc0000"/>
          <w:sz w:val="26"/>
          <w:szCs w:val="26"/>
        </w:rPr>
        <w:t xml:space="preserve">MT-103: You SEND the asset. You LOSE custody.</w:t>
      </w:r>
    </w:p>
    <w:p>
      <w:pPr>
        <w:jc w:val="center"/>
      </w:pPr>
      <w:r>
        <w:rPr>
          <w:b/>
          <w:bCs/>
          <w:color w:val="228b22"/>
          <w:sz w:val="26"/>
          <w:szCs w:val="26"/>
        </w:rPr>
        <w:t xml:space="preserve">API/Token: You KEEP the asset. The message confirms it.</w:t>
      </w:r>
    </w:p>
    <w:p>
      <w:pPr>
        <w:pStyle w:val="Heading3"/>
      </w:pPr>
      <w:r>
        <w:t xml:space="preserve">The Wire Transfer Reality</w:t>
      </w:r>
    </w:p>
    <w:p>
      <w:pPr>
        <w:spacing w:before="100" w:after="100"/>
      </w:pPr>
      <w:r>
        <w:rPr>
          <w:rFonts w:ascii="Courier New" w:cs="Courier New" w:eastAsia="Courier New" w:hAnsi="Courier New"/>
          <w:sz w:val="18"/>
          <w:szCs w:val="18"/>
        </w:rPr>
        <w:t xml:space="preserve">DAY 0: You have $10M in your account
</w:t>
      </w:r>
      <w:r>
        <w:rPr>
          <w:rFonts w:ascii="Courier New" w:cs="Courier New" w:eastAsia="Courier New" w:hAnsi="Courier New"/>
          <w:sz w:val="18"/>
          <w:szCs w:val="18"/>
        </w:rPr>
        <w:t xml:space="preserve">DAY 1: MT-103 initiated — $10M LEAVES your account
</w:t>
      </w:r>
      <w:r>
        <w:rPr>
          <w:rFonts w:ascii="Courier New" w:cs="Courier New" w:eastAsia="Courier New" w:hAnsi="Courier New"/>
          <w:sz w:val="18"/>
          <w:szCs w:val="18"/>
        </w:rPr>
        <w:t xml:space="preserve">DAY 2: Money in transit (where? who knows)
</w:t>
      </w:r>
      <w:r>
        <w:rPr>
          <w:rFonts w:ascii="Courier New" w:cs="Courier New" w:eastAsia="Courier New" w:hAnsi="Courier New"/>
          <w:sz w:val="18"/>
          <w:szCs w:val="18"/>
        </w:rPr>
        <w:t xml:space="preserve">DAY 3: Recipient receives $9.96M (fees deducted)
</w:t>
      </w:r>
      <w:r>
        <w:rPr>
          <w:rFonts w:ascii="Courier New" w:cs="Courier New" w:eastAsia="Courier New" w:hAnsi="Courier New"/>
          <w:b/>
          <w:bCs/>
          <w:sz w:val="18"/>
          <w:szCs w:val="18"/>
        </w:rPr>
        <w:t xml:space="preserve">
RESULT: You sent $10M. You have $0. They have $9.96M.
</w:t>
      </w:r>
      <w:r>
        <w:rPr>
          <w:rFonts w:ascii="Courier New" w:cs="Courier New" w:eastAsia="Courier New" w:hAnsi="Courier New"/>
          <w:sz w:val="18"/>
          <w:szCs w:val="18"/>
        </w:rPr>
        <w:t xml:space="preserve">         $40 in fees disappeared into correspondent banks.</w:t>
      </w:r>
    </w:p>
    <w:p>
      <w:pPr>
        <w:pStyle w:val="Heading3"/>
      </w:pPr>
      <w:r>
        <w:t xml:space="preserve">The FLAME API Reality</w:t>
      </w:r>
    </w:p>
    <w:p>
      <w:pPr>
        <w:spacing w:before="100" w:after="100"/>
      </w:pPr>
      <w:r>
        <w:rPr>
          <w:rFonts w:ascii="Courier New" w:cs="Courier New" w:eastAsia="Courier New" w:hAnsi="Courier New"/>
          <w:sz w:val="18"/>
          <w:szCs w:val="18"/>
        </w:rPr>
        <w:t xml:space="preserve">SECOND 0.00: You have 10M MG in your wallet
</w:t>
      </w:r>
      <w:r>
        <w:rPr>
          <w:rFonts w:ascii="Courier New" w:cs="Courier New" w:eastAsia="Courier New" w:hAnsi="Courier New"/>
          <w:sz w:val="18"/>
          <w:szCs w:val="18"/>
        </w:rPr>
        <w:t xml:space="preserve">SECOND 0.01: API transmits ledger update
</w:t>
      </w:r>
      <w:r>
        <w:rPr>
          <w:rFonts w:ascii="Courier New" w:cs="Courier New" w:eastAsia="Courier New" w:hAnsi="Courier New"/>
          <w:sz w:val="18"/>
          <w:szCs w:val="18"/>
        </w:rPr>
        <w:t xml:space="preserve">SECOND 0.02: Atomic swap executes
</w:t>
      </w:r>
      <w:r>
        <w:rPr>
          <w:rFonts w:ascii="Courier New" w:cs="Courier New" w:eastAsia="Courier New" w:hAnsi="Courier New"/>
          <w:sz w:val="18"/>
          <w:szCs w:val="18"/>
        </w:rPr>
        <w:t xml:space="preserve">SECOND 0.03: Settlement final
</w:t>
      </w:r>
      <w:r>
        <w:rPr>
          <w:rFonts w:ascii="Courier New" w:cs="Courier New" w:eastAsia="Courier New" w:hAnsi="Courier New"/>
          <w:b/>
          <w:bCs/>
          <w:sz w:val="18"/>
          <w:szCs w:val="18"/>
        </w:rPr>
        <w:t xml:space="preserve">
RESULT: You still have your 10M MG reserve.
</w:t>
      </w:r>
      <w:r>
        <w:rPr>
          <w:rFonts w:ascii="Courier New" w:cs="Courier New" w:eastAsia="Courier New" w:hAnsi="Courier New"/>
          <w:sz w:val="18"/>
          <w:szCs w:val="18"/>
        </w:rPr>
        <w:t xml:space="preserve">         Counterparty received value on the rails.
</w:t>
      </w:r>
      <w:r>
        <w:rPr>
          <w:rFonts w:ascii="Courier New" w:cs="Courier New" w:eastAsia="Courier New" w:hAnsi="Courier New"/>
          <w:sz w:val="18"/>
          <w:szCs w:val="18"/>
        </w:rPr>
        <w:t xml:space="preserve">         MG never left. It ENABLED the transaction.</w:t>
      </w:r>
    </w:p>
    <w:p>
      <w:pPr>
        <w:pStyle w:val="Heading2"/>
      </w:pPr>
      <w:r>
        <w:t xml:space="preserve">The Ice Cream Truck Analogy</w:t>
      </w:r>
    </w:p>
    <w:p>
      <w:r>
        <w:t xml:space="preserve">Imagine going to an ice cream truck with two options:</w:t>
      </w:r>
    </w:p>
    <w:p>
      <w:pPr>
        <w:spacing w:before="150"/>
      </w:pPr>
      <w:r>
        <w:rPr>
          <w:b/>
          <w:bCs/>
        </w:rPr>
        <w:t xml:space="preserve">Option A (Cash): </w:t>
      </w:r>
      <w:r>
        <w:t xml:space="preserve">Hand over a $5 bill. You no longer have the $5. The truck has $5. Transaction complete.</w:t>
      </w:r>
    </w:p>
    <w:p>
      <w:pPr>
        <w:spacing w:before="100"/>
      </w:pPr>
      <w:r>
        <w:rPr>
          <w:b/>
          <w:bCs/>
        </w:rPr>
        <w:t xml:space="preserve">Option B (Gold Token): </w:t>
      </w:r>
      <w:r>
        <w:t xml:space="preserve">Show a gold token worth $5,000. The ice cream is debited against your token's value. You still have $4,995 in token value. The truck got paid. You kept your asset.</w:t>
      </w:r>
    </w:p>
    <w:p>
      <w:pPr>
        <w:spacing w:before="150"/>
      </w:pPr>
      <w:r>
        <w:t xml:space="preserve">The truck owner says: </w:t>
      </w:r>
      <w:r>
        <w:rPr>
          <w:i/>
          <w:iCs/>
        </w:rPr>
        <w:t xml:space="preserve">"I don't accept gold tokens. Where's the gold? How do I know it's real? I only take cash."</w:t>
      </w:r>
    </w:p>
    <w:p>
      <w:pPr>
        <w:spacing w:before="150"/>
      </w:pPr>
      <w:r>
        <w:t xml:space="preserve">You reply: </w:t>
      </w:r>
      <w:r>
        <w:rPr>
          <w:i/>
          <w:iCs/>
        </w:rPr>
        <w:t xml:space="preserve">"The token's value is mathematically verifiable. The cash's value is based on Federal Reserve promises. Which one is actually 'real'?"</w:t>
      </w:r>
    </w:p>
    <w:p>
      <w:pPr>
        <w:spacing w:before="200"/>
      </w:pPr>
      <w:r>
        <w:rPr>
          <w:b/>
          <w:bCs/>
          <w:color w:val="b8960c"/>
        </w:rPr>
        <w:t xml:space="preserve">The token holder keeps their wealth. The cash holder spent theirs.</w:t>
      </w:r>
    </w:p>
    <w:p>
      <w:r>
        <w:br w:type="page"/>
      </w:r>
    </w:p>
    <w:p>
      <w:pPr>
        <w:pStyle w:val="Heading1"/>
      </w:pPr>
      <w:r>
        <w:t xml:space="preserve">Part 5: Direct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Attribute</w:t>
            </w:r>
          </w:p>
        </w:tc>
        <w:tc>
          <w:tcPr>
            <w:tcW w:type="dxa" w:w="3276"/>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MT-103 Wire</w:t>
            </w:r>
          </w:p>
        </w:tc>
        <w:tc>
          <w:tcPr>
            <w:tcW w:type="dxa" w:w="3276"/>
            <w:tcBorders>
              <w:top w:val="single" w:color="CCCCCC" w:sz="1"/>
              <w:left w:val="single" w:color="CCCCCC" w:sz="1"/>
              <w:bottom w:val="single" w:color="b8960c" w:sz="2"/>
              <w:right w:val="single" w:color="CCCCCC" w:sz="1"/>
            </w:tcBorders>
            <w:shd w:fill="0d1b2a" w:val="clear"/>
          </w:tcPr>
          <w:p>
            <w:pPr>
              <w:jc w:val="center"/>
            </w:pPr>
            <w:r>
              <w:rPr>
                <w:b/>
                <w:bCs/>
                <w:color w:val="FFFFFF"/>
                <w:sz w:val="18"/>
                <w:szCs w:val="18"/>
              </w:rPr>
              <w:t xml:space="preserve">FLAME API</w:t>
            </w:r>
          </w:p>
        </w:tc>
      </w:tr>
      <w:tr>
        <w:tc>
          <w:tcPr>
            <w:tcW w:type="dxa" w:w="2808"/>
            <w:tcBorders>
              <w:top w:val="single" w:color="CCCCCC" w:sz="1"/>
              <w:left w:val="single" w:color="CCCCCC" w:sz="1"/>
              <w:bottom w:val="single" w:color="CCCCCC" w:sz="1"/>
              <w:right w:val="single" w:color="CCCCCC" w:sz="1"/>
            </w:tcBorders>
          </w:tcPr>
          <w:p>
            <w:r>
              <w:rPr>
                <w:b/>
                <w:bCs/>
              </w:rPr>
              <w:t xml:space="preserve">What is it?</w:t>
            </w:r>
          </w:p>
        </w:tc>
        <w:tc>
          <w:tcPr>
            <w:tcW w:type="dxa" w:w="3276"/>
            <w:tcBorders>
              <w:top w:val="single" w:color="CCCCCC" w:sz="1"/>
              <w:left w:val="single" w:color="CCCCCC" w:sz="1"/>
              <w:bottom w:val="single" w:color="CCCCCC" w:sz="1"/>
              <w:right w:val="single" w:color="CCCCCC" w:sz="1"/>
            </w:tcBorders>
          </w:tcPr>
          <w:p>
            <w:r>
              <w:t xml:space="preserve">Text message</w:t>
            </w:r>
          </w:p>
        </w:tc>
        <w:tc>
          <w:tcPr>
            <w:tcW w:type="dxa" w:w="3276"/>
            <w:tcBorders>
              <w:top w:val="single" w:color="CCCCCC" w:sz="1"/>
              <w:left w:val="single" w:color="CCCCCC" w:sz="1"/>
              <w:bottom w:val="single" w:color="CCCCCC" w:sz="1"/>
              <w:right w:val="single" w:color="CCCCCC" w:sz="1"/>
            </w:tcBorders>
          </w:tcPr>
          <w:p>
            <w:r>
              <w:t xml:space="preserve">Cryptographic instruction</w:t>
            </w:r>
          </w:p>
        </w:tc>
      </w:tr>
      <w:tr>
        <w:tc>
          <w:tcPr>
            <w:tcW w:type="dxa" w:w="2808"/>
            <w:tcBorders>
              <w:top w:val="single" w:color="CCCCCC" w:sz="1"/>
              <w:left w:val="single" w:color="CCCCCC" w:sz="1"/>
              <w:bottom w:val="single" w:color="CCCCCC" w:sz="1"/>
              <w:right w:val="single" w:color="CCCCCC" w:sz="1"/>
            </w:tcBorders>
            <w:shd w:fill="F5F5F5" w:val="clear"/>
          </w:tcPr>
          <w:p>
            <w:r>
              <w:rPr>
                <w:b/>
                <w:bCs/>
              </w:rPr>
              <w:t xml:space="preserve">Verification method</w:t>
            </w:r>
          </w:p>
        </w:tc>
        <w:tc>
          <w:tcPr>
            <w:tcW w:type="dxa" w:w="3276"/>
            <w:tcBorders>
              <w:top w:val="single" w:color="CCCCCC" w:sz="1"/>
              <w:left w:val="single" w:color="CCCCCC" w:sz="1"/>
              <w:bottom w:val="single" w:color="CCCCCC" w:sz="1"/>
              <w:right w:val="single" w:color="CCCCCC" w:sz="1"/>
            </w:tcBorders>
            <w:shd w:fill="F5F5F5" w:val="clear"/>
          </w:tcPr>
          <w:p>
            <w:r>
              <w:t xml:space="preserve">Trust + authentication</w:t>
            </w:r>
          </w:p>
        </w:tc>
        <w:tc>
          <w:tcPr>
            <w:tcW w:type="dxa" w:w="3276"/>
            <w:tcBorders>
              <w:top w:val="single" w:color="CCCCCC" w:sz="1"/>
              <w:left w:val="single" w:color="CCCCCC" w:sz="1"/>
              <w:bottom w:val="single" w:color="CCCCCC" w:sz="1"/>
              <w:right w:val="single" w:color="CCCCCC" w:sz="1"/>
            </w:tcBorders>
            <w:shd w:fill="F5F5F5" w:val="clear"/>
          </w:tcPr>
          <w:p>
            <w:r>
              <w:rPr>
                <w:color w:val="228b22"/>
              </w:rPr>
              <w:t xml:space="preserve">Mathematical proof</w:t>
            </w:r>
          </w:p>
        </w:tc>
      </w:tr>
      <w:tr>
        <w:tc>
          <w:tcPr>
            <w:tcW w:type="dxa" w:w="2808"/>
            <w:tcBorders>
              <w:top w:val="single" w:color="CCCCCC" w:sz="1"/>
              <w:left w:val="single" w:color="CCCCCC" w:sz="1"/>
              <w:bottom w:val="single" w:color="CCCCCC" w:sz="1"/>
              <w:right w:val="single" w:color="CCCCCC" w:sz="1"/>
            </w:tcBorders>
          </w:tcPr>
          <w:p>
            <w:r>
              <w:rPr>
                <w:b/>
                <w:bCs/>
              </w:rPr>
              <w:t xml:space="preserve">Collateral proof</w:t>
            </w:r>
          </w:p>
        </w:tc>
        <w:tc>
          <w:tcPr>
            <w:tcW w:type="dxa" w:w="3276"/>
            <w:tcBorders>
              <w:top w:val="single" w:color="CCCCCC" w:sz="1"/>
              <w:left w:val="single" w:color="CCCCCC" w:sz="1"/>
              <w:bottom w:val="single" w:color="CCCCCC" w:sz="1"/>
              <w:right w:val="single" w:color="CCCCCC" w:sz="1"/>
            </w:tcBorders>
          </w:tcPr>
          <w:p>
            <w:r>
              <w:rPr>
                <w:color w:val="cc0000"/>
              </w:rPr>
              <w:t xml:space="preserve">None in message</w:t>
            </w:r>
          </w:p>
        </w:tc>
        <w:tc>
          <w:tcPr>
            <w:tcW w:type="dxa" w:w="3276"/>
            <w:tcBorders>
              <w:top w:val="single" w:color="CCCCCC" w:sz="1"/>
              <w:left w:val="single" w:color="CCCCCC" w:sz="1"/>
              <w:bottom w:val="single" w:color="CCCCCC" w:sz="1"/>
              <w:right w:val="single" w:color="CCCCCC" w:sz="1"/>
            </w:tcBorders>
          </w:tcPr>
          <w:p>
            <w:r>
              <w:rPr>
                <w:color w:val="228b22"/>
              </w:rPr>
              <w:t xml:space="preserve">On-chain, instant</w:t>
            </w:r>
          </w:p>
        </w:tc>
      </w:tr>
      <w:tr>
        <w:tc>
          <w:tcPr>
            <w:tcW w:type="dxa" w:w="2808"/>
            <w:tcBorders>
              <w:top w:val="single" w:color="CCCCCC" w:sz="1"/>
              <w:left w:val="single" w:color="CCCCCC" w:sz="1"/>
              <w:bottom w:val="single" w:color="CCCCCC" w:sz="1"/>
              <w:right w:val="single" w:color="CCCCCC" w:sz="1"/>
            </w:tcBorders>
            <w:shd w:fill="F5F5F5" w:val="clear"/>
          </w:tcPr>
          <w:p>
            <w:r>
              <w:rPr>
                <w:b/>
                <w:bCs/>
              </w:rPr>
              <w:t xml:space="preserve">Audit trail</w:t>
            </w:r>
          </w:p>
        </w:tc>
        <w:tc>
          <w:tcPr>
            <w:tcW w:type="dxa" w:w="3276"/>
            <w:tcBorders>
              <w:top w:val="single" w:color="CCCCCC" w:sz="1"/>
              <w:left w:val="single" w:color="CCCCCC" w:sz="1"/>
              <w:bottom w:val="single" w:color="CCCCCC" w:sz="1"/>
              <w:right w:val="single" w:color="CCCCCC" w:sz="1"/>
            </w:tcBorders>
            <w:shd w:fill="F5F5F5" w:val="clear"/>
          </w:tcPr>
          <w:p>
            <w:r>
              <w:t xml:space="preserve">Internal logs (editable)</w:t>
            </w:r>
          </w:p>
        </w:tc>
        <w:tc>
          <w:tcPr>
            <w:tcW w:type="dxa" w:w="3276"/>
            <w:tcBorders>
              <w:top w:val="single" w:color="CCCCCC" w:sz="1"/>
              <w:left w:val="single" w:color="CCCCCC" w:sz="1"/>
              <w:bottom w:val="single" w:color="CCCCCC" w:sz="1"/>
              <w:right w:val="single" w:color="CCCCCC" w:sz="1"/>
            </w:tcBorders>
            <w:shd w:fill="F5F5F5" w:val="clear"/>
          </w:tcPr>
          <w:p>
            <w:r>
              <w:rPr>
                <w:color w:val="228b22"/>
              </w:rPr>
              <w:t xml:space="preserve">Immutable blockchain</w:t>
            </w:r>
          </w:p>
        </w:tc>
      </w:tr>
      <w:tr>
        <w:tc>
          <w:tcPr>
            <w:tcW w:type="dxa" w:w="2808"/>
            <w:tcBorders>
              <w:top w:val="single" w:color="CCCCCC" w:sz="1"/>
              <w:left w:val="single" w:color="CCCCCC" w:sz="1"/>
              <w:bottom w:val="single" w:color="CCCCCC" w:sz="1"/>
              <w:right w:val="single" w:color="CCCCCC" w:sz="1"/>
            </w:tcBorders>
          </w:tcPr>
          <w:p>
            <w:r>
              <w:rPr>
                <w:b/>
                <w:bCs/>
              </w:rPr>
              <w:t xml:space="preserve">Settlement time</w:t>
            </w:r>
          </w:p>
        </w:tc>
        <w:tc>
          <w:tcPr>
            <w:tcW w:type="dxa" w:w="3276"/>
            <w:tcBorders>
              <w:top w:val="single" w:color="CCCCCC" w:sz="1"/>
              <w:left w:val="single" w:color="CCCCCC" w:sz="1"/>
              <w:bottom w:val="single" w:color="CCCCCC" w:sz="1"/>
              <w:right w:val="single" w:color="CCCCCC" w:sz="1"/>
            </w:tcBorders>
          </w:tcPr>
          <w:p>
            <w:r>
              <w:rPr>
                <w:color w:val="cc0000"/>
              </w:rPr>
              <w:t xml:space="preserve">2-5 business days</w:t>
            </w:r>
          </w:p>
        </w:tc>
        <w:tc>
          <w:tcPr>
            <w:tcW w:type="dxa" w:w="3276"/>
            <w:tcBorders>
              <w:top w:val="single" w:color="CCCCCC" w:sz="1"/>
              <w:left w:val="single" w:color="CCCCCC" w:sz="1"/>
              <w:bottom w:val="single" w:color="CCCCCC" w:sz="1"/>
              <w:right w:val="single" w:color="CCCCCC" w:sz="1"/>
            </w:tcBorders>
          </w:tcPr>
          <w:p>
            <w:r>
              <w:rPr>
                <w:color w:val="228b22"/>
              </w:rPr>
              <w:t xml:space="preserve">12 seconds</w:t>
            </w:r>
          </w:p>
        </w:tc>
      </w:tr>
      <w:tr>
        <w:tc>
          <w:tcPr>
            <w:tcW w:type="dxa" w:w="2808"/>
            <w:tcBorders>
              <w:top w:val="single" w:color="CCCCCC" w:sz="1"/>
              <w:left w:val="single" w:color="CCCCCC" w:sz="1"/>
              <w:bottom w:val="single" w:color="CCCCCC" w:sz="1"/>
              <w:right w:val="single" w:color="CCCCCC" w:sz="1"/>
            </w:tcBorders>
            <w:shd w:fill="F5F5F5" w:val="clear"/>
          </w:tcPr>
          <w:p>
            <w:r>
              <w:rPr>
                <w:b/>
                <w:bCs/>
              </w:rPr>
              <w:t xml:space="preserve">Fees</w:t>
            </w:r>
          </w:p>
        </w:tc>
        <w:tc>
          <w:tcPr>
            <w:tcW w:type="dxa" w:w="3276"/>
            <w:tcBorders>
              <w:top w:val="single" w:color="CCCCCC" w:sz="1"/>
              <w:left w:val="single" w:color="CCCCCC" w:sz="1"/>
              <w:bottom w:val="single" w:color="CCCCCC" w:sz="1"/>
              <w:right w:val="single" w:color="CCCCCC" w:sz="1"/>
            </w:tcBorders>
            <w:shd w:fill="F5F5F5" w:val="clear"/>
          </w:tcPr>
          <w:p>
            <w:r>
              <w:rPr>
                <w:color w:val="cc0000"/>
              </w:rPr>
              <w:t xml:space="preserve">$25-50+ per hop</w:t>
            </w:r>
          </w:p>
        </w:tc>
        <w:tc>
          <w:tcPr>
            <w:tcW w:type="dxa" w:w="3276"/>
            <w:tcBorders>
              <w:top w:val="single" w:color="CCCCCC" w:sz="1"/>
              <w:left w:val="single" w:color="CCCCCC" w:sz="1"/>
              <w:bottom w:val="single" w:color="CCCCCC" w:sz="1"/>
              <w:right w:val="single" w:color="CCCCCC" w:sz="1"/>
            </w:tcBorders>
            <w:shd w:fill="F5F5F5" w:val="clear"/>
          </w:tcPr>
          <w:p>
            <w:r>
              <w:rPr>
                <w:color w:val="228b22"/>
              </w:rPr>
              <w:t xml:space="preserve">&lt; $0.10 total</w:t>
            </w:r>
          </w:p>
        </w:tc>
      </w:tr>
      <w:tr>
        <w:tc>
          <w:tcPr>
            <w:tcW w:type="dxa" w:w="2808"/>
            <w:tcBorders>
              <w:top w:val="single" w:color="CCCCCC" w:sz="1"/>
              <w:left w:val="single" w:color="CCCCCC" w:sz="1"/>
              <w:bottom w:val="single" w:color="CCCCCC" w:sz="1"/>
              <w:right w:val="single" w:color="CCCCCC" w:sz="1"/>
            </w:tcBorders>
          </w:tcPr>
          <w:p>
            <w:r>
              <w:rPr>
                <w:b/>
                <w:bCs/>
              </w:rPr>
              <w:t xml:space="preserve">Asset custody</w:t>
            </w:r>
          </w:p>
        </w:tc>
        <w:tc>
          <w:tcPr>
            <w:tcW w:type="dxa" w:w="3276"/>
            <w:tcBorders>
              <w:top w:val="single" w:color="CCCCCC" w:sz="1"/>
              <w:left w:val="single" w:color="CCCCCC" w:sz="1"/>
              <w:bottom w:val="single" w:color="CCCCCC" w:sz="1"/>
              <w:right w:val="single" w:color="CCCCCC" w:sz="1"/>
            </w:tcBorders>
          </w:tcPr>
          <w:p>
            <w:r>
              <w:rPr>
                <w:b/>
                <w:bCs/>
                <w:color w:val="cc0000"/>
              </w:rPr>
              <w:t xml:space="preserve">LOST (sent away)</w:t>
            </w:r>
          </w:p>
        </w:tc>
        <w:tc>
          <w:tcPr>
            <w:tcW w:type="dxa" w:w="3276"/>
            <w:tcBorders>
              <w:top w:val="single" w:color="CCCCCC" w:sz="1"/>
              <w:left w:val="single" w:color="CCCCCC" w:sz="1"/>
              <w:bottom w:val="single" w:color="CCCCCC" w:sz="1"/>
              <w:right w:val="single" w:color="CCCCCC" w:sz="1"/>
            </w:tcBorders>
          </w:tcPr>
          <w:p>
            <w:r>
              <w:rPr>
                <w:b/>
                <w:bCs/>
                <w:color w:val="228b22"/>
              </w:rPr>
              <w:t xml:space="preserve">KEPT (enables tx)</w:t>
            </w:r>
          </w:p>
        </w:tc>
      </w:tr>
      <w:tr>
        <w:tc>
          <w:tcPr>
            <w:tcW w:type="dxa" w:w="2808"/>
            <w:tcBorders>
              <w:top w:val="single" w:color="CCCCCC" w:sz="1"/>
              <w:left w:val="single" w:color="CCCCCC" w:sz="1"/>
              <w:bottom w:val="single" w:color="CCCCCC" w:sz="1"/>
              <w:right w:val="single" w:color="CCCCCC" w:sz="1"/>
            </w:tcBorders>
            <w:shd w:fill="F5F5F5" w:val="clear"/>
          </w:tcPr>
          <w:p>
            <w:r>
              <w:rPr>
                <w:b/>
                <w:bCs/>
              </w:rPr>
              <w:t xml:space="preserve">Reversibility</w:t>
            </w:r>
          </w:p>
        </w:tc>
        <w:tc>
          <w:tcPr>
            <w:tcW w:type="dxa" w:w="3276"/>
            <w:tcBorders>
              <w:top w:val="single" w:color="CCCCCC" w:sz="1"/>
              <w:left w:val="single" w:color="CCCCCC" w:sz="1"/>
              <w:bottom w:val="single" w:color="CCCCCC" w:sz="1"/>
              <w:right w:val="single" w:color="CCCCCC" w:sz="1"/>
            </w:tcBorders>
            <w:shd w:fill="F5F5F5" w:val="clear"/>
          </w:tcPr>
          <w:p>
            <w:r>
              <w:t xml:space="preserve">Possible (fraud risk)</w:t>
            </w:r>
          </w:p>
        </w:tc>
        <w:tc>
          <w:tcPr>
            <w:tcW w:type="dxa" w:w="3276"/>
            <w:tcBorders>
              <w:top w:val="single" w:color="CCCCCC" w:sz="1"/>
              <w:left w:val="single" w:color="CCCCCC" w:sz="1"/>
              <w:bottom w:val="single" w:color="CCCCCC" w:sz="1"/>
              <w:right w:val="single" w:color="CCCCCC" w:sz="1"/>
            </w:tcBorders>
            <w:shd w:fill="F5F5F5" w:val="clear"/>
          </w:tcPr>
          <w:p>
            <w:r>
              <w:rPr>
                <w:color w:val="228b22"/>
              </w:rPr>
              <w:t xml:space="preserve">Final (certainty)</w:t>
            </w:r>
          </w:p>
        </w:tc>
      </w:tr>
      <w:tr>
        <w:tc>
          <w:tcPr>
            <w:tcW w:type="dxa" w:w="2808"/>
            <w:tcBorders>
              <w:top w:val="single" w:color="CCCCCC" w:sz="1"/>
              <w:left w:val="single" w:color="CCCCCC" w:sz="1"/>
              <w:bottom w:val="single" w:color="CCCCCC" w:sz="1"/>
              <w:right w:val="single" w:color="CCCCCC" w:sz="1"/>
            </w:tcBorders>
          </w:tcPr>
          <w:p>
            <w:r>
              <w:rPr>
                <w:b/>
                <w:bCs/>
              </w:rPr>
              <w:t xml:space="preserve">Forgery risk</w:t>
            </w:r>
          </w:p>
        </w:tc>
        <w:tc>
          <w:tcPr>
            <w:tcW w:type="dxa" w:w="3276"/>
            <w:tcBorders>
              <w:top w:val="single" w:color="CCCCCC" w:sz="1"/>
              <w:left w:val="single" w:color="CCCCCC" w:sz="1"/>
              <w:bottom w:val="single" w:color="CCCCCC" w:sz="1"/>
              <w:right w:val="single" w:color="CCCCCC" w:sz="1"/>
            </w:tcBorders>
          </w:tcPr>
          <w:p>
            <w:r>
              <w:rPr>
                <w:color w:val="cc0000"/>
              </w:rPr>
              <w:t xml:space="preserve">Yes (SWIFT hacks)</w:t>
            </w:r>
          </w:p>
        </w:tc>
        <w:tc>
          <w:tcPr>
            <w:tcW w:type="dxa" w:w="3276"/>
            <w:tcBorders>
              <w:top w:val="single" w:color="CCCCCC" w:sz="1"/>
              <w:left w:val="single" w:color="CCCCCC" w:sz="1"/>
              <w:bottom w:val="single" w:color="CCCCCC" w:sz="1"/>
              <w:right w:val="single" w:color="CCCCCC" w:sz="1"/>
            </w:tcBorders>
          </w:tcPr>
          <w:p>
            <w:r>
              <w:rPr>
                <w:color w:val="228b22"/>
              </w:rPr>
              <w:t xml:space="preserve">Impossible</w:t>
            </w:r>
          </w:p>
        </w:tc>
      </w:tr>
      <w:tr>
        <w:tc>
          <w:tcPr>
            <w:tcW w:type="dxa" w:w="2808"/>
            <w:tcBorders>
              <w:top w:val="single" w:color="CCCCCC" w:sz="1"/>
              <w:left w:val="single" w:color="CCCCCC" w:sz="1"/>
              <w:bottom w:val="single" w:color="CCCCCC" w:sz="1"/>
              <w:right w:val="single" w:color="CCCCCC" w:sz="1"/>
            </w:tcBorders>
            <w:shd w:fill="F5F5F5" w:val="clear"/>
          </w:tcPr>
          <w:p>
            <w:r>
              <w:rPr>
                <w:b/>
                <w:bCs/>
              </w:rPr>
              <w:t xml:space="preserve">24/7 operation</w:t>
            </w:r>
          </w:p>
        </w:tc>
        <w:tc>
          <w:tcPr>
            <w:tcW w:type="dxa" w:w="3276"/>
            <w:tcBorders>
              <w:top w:val="single" w:color="CCCCCC" w:sz="1"/>
              <w:left w:val="single" w:color="CCCCCC" w:sz="1"/>
              <w:bottom w:val="single" w:color="CCCCCC" w:sz="1"/>
              <w:right w:val="single" w:color="CCCCCC" w:sz="1"/>
            </w:tcBorders>
            <w:shd w:fill="F5F5F5" w:val="clear"/>
          </w:tcPr>
          <w:p>
            <w:r>
              <w:rPr>
                <w:color w:val="cc0000"/>
              </w:rPr>
              <w:t xml:space="preserve">No (business hours)</w:t>
            </w:r>
          </w:p>
        </w:tc>
        <w:tc>
          <w:tcPr>
            <w:tcW w:type="dxa" w:w="3276"/>
            <w:tcBorders>
              <w:top w:val="single" w:color="CCCCCC" w:sz="1"/>
              <w:left w:val="single" w:color="CCCCCC" w:sz="1"/>
              <w:bottom w:val="single" w:color="CCCCCC" w:sz="1"/>
              <w:right w:val="single" w:color="CCCCCC" w:sz="1"/>
            </w:tcBorders>
            <w:shd w:fill="F5F5F5" w:val="clear"/>
          </w:tcPr>
          <w:p>
            <w:r>
              <w:rPr>
                <w:color w:val="228b22"/>
              </w:rPr>
              <w:t xml:space="preserve">Yes (always)</w:t>
            </w:r>
          </w:p>
        </w:tc>
      </w:tr>
      <w:tr>
        <w:tc>
          <w:tcPr>
            <w:tcW w:type="dxa" w:w="2808"/>
            <w:tcBorders>
              <w:top w:val="single" w:color="CCCCCC" w:sz="1"/>
              <w:left w:val="single" w:color="CCCCCC" w:sz="1"/>
              <w:bottom w:val="single" w:color="CCCCCC" w:sz="1"/>
              <w:right w:val="single" w:color="CCCCCC" w:sz="1"/>
            </w:tcBorders>
          </w:tcPr>
          <w:p>
            <w:r>
              <w:rPr>
                <w:b/>
                <w:bCs/>
              </w:rPr>
              <w:t xml:space="preserve">Intermediaries</w:t>
            </w:r>
          </w:p>
        </w:tc>
        <w:tc>
          <w:tcPr>
            <w:tcW w:type="dxa" w:w="3276"/>
            <w:tcBorders>
              <w:top w:val="single" w:color="CCCCCC" w:sz="1"/>
              <w:left w:val="single" w:color="CCCCCC" w:sz="1"/>
              <w:bottom w:val="single" w:color="CCCCCC" w:sz="1"/>
              <w:right w:val="single" w:color="CCCCCC" w:sz="1"/>
            </w:tcBorders>
          </w:tcPr>
          <w:p>
            <w:r>
              <w:rPr>
                <w:color w:val="cc0000"/>
              </w:rPr>
              <w:t xml:space="preserve">2-5 correspondent banks</w:t>
            </w:r>
          </w:p>
        </w:tc>
        <w:tc>
          <w:tcPr>
            <w:tcW w:type="dxa" w:w="3276"/>
            <w:tcBorders>
              <w:top w:val="single" w:color="CCCCCC" w:sz="1"/>
              <w:left w:val="single" w:color="CCCCCC" w:sz="1"/>
              <w:bottom w:val="single" w:color="CCCCCC" w:sz="1"/>
              <w:right w:val="single" w:color="CCCCCC" w:sz="1"/>
            </w:tcBorders>
          </w:tcPr>
          <w:p>
            <w:r>
              <w:rPr>
                <w:color w:val="228b22"/>
              </w:rPr>
              <w:t xml:space="preserve">Zero</w:t>
            </w:r>
          </w:p>
        </w:tc>
      </w:tr>
    </w:tbl>
    <w:p>
      <w:pPr>
        <w:spacing w:before="200"/>
      </w:pPr>
      <w:r>
        <w:rPr>
          <w:b/>
          <w:bCs/>
          <w:color w:val="b8960c"/>
        </w:rPr>
        <w:t xml:space="preserve">By every objective measure, the API/token exceeds the MT-103.</w:t>
      </w:r>
    </w:p>
    <w:p>
      <w:r>
        <w:br w:type="page"/>
      </w:r>
    </w:p>
    <w:p>
      <w:pPr>
        <w:pStyle w:val="Heading1"/>
      </w:pPr>
      <w:r>
        <w:t xml:space="preserve">Part 6: The Fundamental Question</w:t>
      </w:r>
    </w:p>
    <w:p>
      <w:pPr>
        <w:spacing w:before="100"/>
        <w:jc w:val="center"/>
      </w:pPr>
      <w:r>
        <w:rPr>
          <w:i/>
          <w:iCs/>
          <w:color w:val="0d1b2a"/>
          <w:sz w:val="28"/>
          <w:szCs w:val="28"/>
        </w:rPr>
        <w:t xml:space="preserve">Why accept a message on faith,</w:t>
      </w:r>
    </w:p>
    <w:p>
      <w:pPr>
        <w:jc w:val="center"/>
      </w:pPr>
      <w:r>
        <w:rPr>
          <w:i/>
          <w:iCs/>
          <w:color w:val="0d1b2a"/>
          <w:sz w:val="28"/>
          <w:szCs w:val="28"/>
        </w:rPr>
        <w:t xml:space="preserve">but question mathematical proof?</w:t>
      </w:r>
    </w:p>
    <w:p>
      <w:pPr>
        <w:spacing w:before="300"/>
      </w:pPr>
      <w:r>
        <w:t xml:space="preserve">The answer is simple: </w:t>
      </w:r>
      <w:r>
        <w:rPr>
          <w:b/>
          <w:bCs/>
        </w:rPr>
        <w:t xml:space="preserve">familiarity</w:t>
      </w:r>
      <w:r>
        <w:t xml:space="preserve">.</w:t>
      </w:r>
    </w:p>
    <w:p>
      <w:pPr>
        <w:spacing w:before="150"/>
      </w:pPr>
      <w:r>
        <w:t xml:space="preserve">Banks have processed MT-103 messages for decades. They understand the system. They trust the network. They've built infrastructure around it. The fact that it's fundamentally a trust-based message system doesn't matter — it's </w:t>
      </w:r>
      <w:r>
        <w:rPr>
          <w:i/>
          <w:iCs/>
        </w:rPr>
        <w:t xml:space="preserve">their</w:t>
      </w:r>
      <w:r>
        <w:t xml:space="preserve"> trust-based message system.</w:t>
      </w:r>
    </w:p>
    <w:p>
      <w:pPr>
        <w:spacing w:before="150"/>
      </w:pPr>
      <w:r>
        <w:t xml:space="preserve">A mathematically verifiable, cryptographically secured, immutably recorded token is </w:t>
      </w:r>
      <w:r>
        <w:rPr>
          <w:b/>
          <w:bCs/>
        </w:rPr>
        <w:t xml:space="preserve">objectively superior</w:t>
      </w:r>
      <w:r>
        <w:t xml:space="preserve"> — but it's unfamiliar. So they question it.</w:t>
      </w:r>
    </w:p>
    <w:p>
      <w:pPr>
        <w:pStyle w:val="Heading3"/>
      </w:pPr>
      <w:r>
        <w:t xml:space="preserve">The Reframe</w:t>
      </w:r>
    </w:p>
    <w:p>
      <w:r>
        <w:t xml:space="preserve">When a bank asks "where is the gold?" — you respond:</w:t>
      </w:r>
    </w:p>
    <w:p>
      <w:pPr>
        <w:shd w:fill="F5F5F5" w:val="clear"/>
        <w:spacing w:before="150" w:after="150"/>
      </w:pPr>
      <w:r>
        <w:rPr>
          <w:rFonts w:ascii="Georgia" w:cs="Georgia" w:eastAsia="Georgia" w:hAnsi="Georgia"/>
          <w:i/>
          <w:iCs/>
          <w:sz w:val="20"/>
          <w:szCs w:val="20"/>
        </w:rPr>
        <w:t xml:space="preserve">"The same place yours is. Except mine is mathematically verified on an immutable ledger that you can audit in 12 seconds. Can you audit JPMorgan's reserves right now? Can you verify the collateral behind the MT-103 you accepted this morning? You accepted a message. I'm offering you proof."</w:t>
      </w:r>
    </w:p>
    <w:p>
      <w:pPr>
        <w:pStyle w:val="Heading2"/>
      </w:pPr>
      <w:r>
        <w:t xml:space="preserve">Zero Difference — Except Custody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b8960c" w:sz="2"/>
              <w:right w:val="single" w:color="CCCCCC" w:sz="1"/>
            </w:tcBorders>
            <w:shd w:fill="cc0000" w:val="clear"/>
          </w:tcPr>
          <w:p>
            <w:pPr>
              <w:jc w:val="center"/>
            </w:pPr>
            <w:r>
              <w:rPr>
                <w:b/>
                <w:bCs/>
                <w:color w:val="FFFFFF"/>
                <w:sz w:val="22"/>
                <w:szCs w:val="22"/>
              </w:rPr>
              <w:t xml:space="preserve">MT-103 Wire</w:t>
            </w:r>
          </w:p>
        </w:tc>
        <w:tc>
          <w:tcPr>
            <w:tcW w:type="dxa" w:w="4680"/>
            <w:tcBorders>
              <w:top w:val="single" w:color="CCCCCC" w:sz="1"/>
              <w:left w:val="single" w:color="CCCCCC" w:sz="1"/>
              <w:bottom w:val="single" w:color="b8960c" w:sz="2"/>
              <w:right w:val="single" w:color="CCCCCC" w:sz="1"/>
            </w:tcBorders>
            <w:shd w:fill="228b22" w:val="clear"/>
          </w:tcPr>
          <w:p>
            <w:pPr>
              <w:jc w:val="center"/>
            </w:pPr>
            <w:r>
              <w:rPr>
                <w:b/>
                <w:bCs/>
                <w:color w:val="FFFFFF"/>
                <w:sz w:val="22"/>
                <w:szCs w:val="22"/>
              </w:rPr>
              <w:t xml:space="preserve">FLAME API</w:t>
            </w:r>
          </w:p>
        </w:tc>
      </w:tr>
      <w:tr>
        <w:tc>
          <w:tcPr>
            <w:tcW w:type="dxa" w:w="4680"/>
            <w:tcBorders>
              <w:top w:val="single" w:color="CCCCCC" w:sz="1"/>
              <w:left w:val="single" w:color="CCCCCC" w:sz="1"/>
              <w:bottom w:val="single" w:color="CCCCCC" w:sz="1"/>
              <w:right w:val="single" w:color="CCCCCC" w:sz="1"/>
            </w:tcBorders>
          </w:tcPr>
          <w:p>
            <w:pPr>
              <w:spacing w:before="200" w:after="200"/>
              <w:jc w:val="center"/>
            </w:pPr>
            <w:r>
              <w:rPr>
                <w:b/>
                <w:bCs/>
                <w:sz w:val="24"/>
                <w:szCs w:val="24"/>
              </w:rPr>
              <w:t xml:space="preserve">YOU LOSE THE ASSET</w:t>
            </w:r>
          </w:p>
        </w:tc>
        <w:tc>
          <w:tcPr>
            <w:tcW w:type="dxa" w:w="4680"/>
            <w:tcBorders>
              <w:top w:val="single" w:color="CCCCCC" w:sz="1"/>
              <w:left w:val="single" w:color="CCCCCC" w:sz="1"/>
              <w:bottom w:val="single" w:color="CCCCCC" w:sz="1"/>
              <w:right w:val="single" w:color="CCCCCC" w:sz="1"/>
            </w:tcBorders>
          </w:tcPr>
          <w:p>
            <w:pPr>
              <w:spacing w:before="200" w:after="200"/>
              <w:jc w:val="center"/>
            </w:pPr>
            <w:r>
              <w:rPr>
                <w:b/>
                <w:bCs/>
                <w:sz w:val="24"/>
                <w:szCs w:val="24"/>
              </w:rPr>
              <w:t xml:space="preserve">YOU KEEP THE ASSET</w:t>
            </w:r>
          </w:p>
        </w:tc>
      </w:tr>
    </w:tbl>
    <w:p>
      <w:pPr>
        <w:spacing w:before="200"/>
      </w:pPr>
      <w:r>
        <w:rPr>
          <w:b/>
          <w:bCs/>
          <w:color w:val="b8960c"/>
          <w:sz w:val="24"/>
          <w:szCs w:val="24"/>
        </w:rPr>
        <w:t xml:space="preserve">That's the only difference that matters.</w:t>
      </w:r>
    </w:p>
    <w:p>
      <w:pPr>
        <w:spacing w:before="100"/>
      </w:pPr>
      <w:r>
        <w:t xml:space="preserve">Everything else — verification, settlement, fees, security — the API is superior. But in MT-103, you surrender your asset. In FLAME, you keep it while it works for you.</w:t>
      </w:r>
    </w:p>
    <w:p>
      <w:r>
        <w:br w:type="page"/>
      </w:r>
    </w:p>
    <w:p>
      <w:pPr>
        <w:pStyle w:val="Heading1"/>
      </w:pPr>
      <w:r>
        <w:t xml:space="preserve">Conclusion: The Message vs. The Math</w:t>
      </w:r>
    </w:p>
    <w:p>
      <w:r>
        <w:t xml:space="preserve">Every MT-103 is accepted because banks trust the </w:t>
      </w:r>
      <w:r>
        <w:rPr>
          <w:i/>
          <w:iCs/>
        </w:rPr>
        <w:t xml:space="preserve">message</w:t>
      </w:r>
      <w:r>
        <w:t xml:space="preserve">.</w:t>
      </w:r>
    </w:p>
    <w:p>
      <w:r>
        <w:t xml:space="preserve">Every ERC-721 is questioned despite the </w:t>
      </w:r>
      <w:r>
        <w:rPr>
          <w:i/>
          <w:iCs/>
        </w:rPr>
        <w:t xml:space="preserve">math</w:t>
      </w:r>
      <w:r>
        <w:t xml:space="preserve">.</w:t>
      </w:r>
    </w:p>
    <w:p>
      <w:pPr>
        <w:spacing w:before="200"/>
      </w:pPr>
      <w:r>
        <w:t xml:space="preserve">This is not rational. This is not due diligence. This is institutional inertia.</w:t>
      </w:r>
    </w:p>
    <w:p>
      <w:pPr>
        <w:pStyle w:val="Heading3"/>
      </w:pPr>
      <w:r>
        <w:t xml:space="preserve">What You're Actually Comparing</w:t>
      </w:r>
    </w:p>
    <w:p>
      <w:pPr>
        <w:pStyle w:val="ListParagraph"/>
        <w:numPr>
          <w:ilvl w:val="0"/>
          <w:numId w:val="2"/>
        </w:numPr>
      </w:pPr>
      <w:r>
        <w:rPr>
          <w:b/>
          <w:bCs/>
        </w:rPr>
        <w:t xml:space="preserve">MT-103: </w:t>
      </w:r>
      <w:r>
        <w:t xml:space="preserve">"Trust me, I have the collateral" → You lose custody</w:t>
      </w:r>
    </w:p>
    <w:p>
      <w:pPr>
        <w:pStyle w:val="ListParagraph"/>
        <w:numPr>
          <w:ilvl w:val="0"/>
          <w:numId w:val="2"/>
        </w:numPr>
      </w:pPr>
      <w:r>
        <w:rPr>
          <w:b/>
          <w:bCs/>
        </w:rPr>
        <w:t xml:space="preserve">API/Token: </w:t>
      </w:r>
      <w:r>
        <w:t xml:space="preserve">"Verify the math, here's the proof" → You keep custody</w:t>
      </w:r>
    </w:p>
    <w:p>
      <w:pPr>
        <w:spacing w:before="200"/>
      </w:pPr>
      <w:r>
        <w:t xml:space="preserve">The bank that understands this stops asking "where is the gold?" and starts asking:</w:t>
      </w:r>
    </w:p>
    <w:p>
      <w:pPr>
        <w:shd w:fill="b8960c" w:val="clear"/>
        <w:spacing w:before="150" w:after="150"/>
        <w:jc w:val="center"/>
      </w:pPr>
      <w:r>
        <w:rPr>
          <w:b/>
          <w:bCs/>
          <w:color w:val="0d1b2a"/>
          <w:sz w:val="22"/>
          <w:szCs w:val="22"/>
        </w:rPr>
        <w:t xml:space="preserve">"How do we integrate this so we KEEP our reserves while enabling transactions?"</w:t>
      </w:r>
    </w:p>
    <w:p>
      <w:pPr>
        <w:spacing w:before="200"/>
      </w:pPr>
      <w:r>
        <w:rPr>
          <w:i/>
          <w:iCs/>
        </w:rPr>
        <w:t xml:space="preserve">That's</w:t>
      </w:r>
      <w:r>
        <w:t xml:space="preserve"> the right question.</w:t>
      </w:r>
    </w:p>
    <w:p>
      <w:pPr>
        <w:spacing w:before="300"/>
        <w:jc w:val="center"/>
      </w:pPr>
      <w:r>
        <w:rPr>
          <w:color w:val="b8960c"/>
        </w:rPr>
        <w:t xml:space="preserve">───────────────────────────────────────</w:t>
      </w:r>
    </w:p>
    <w:p>
      <w:pPr>
        <w:spacing w:before="150"/>
        <w:jc w:val="center"/>
      </w:pPr>
      <w:r>
        <w:rPr>
          <w:color w:val="0d1b2a"/>
          <w:sz w:val="24"/>
          <w:szCs w:val="24"/>
        </w:rPr>
        <w:t xml:space="preserve">Stop accepting messages.</w:t>
      </w:r>
    </w:p>
    <w:p>
      <w:pPr>
        <w:jc w:val="center"/>
      </w:pPr>
      <w:r>
        <w:rPr>
          <w:b/>
          <w:bCs/>
          <w:color w:val="b8960c"/>
          <w:sz w:val="28"/>
          <w:szCs w:val="28"/>
        </w:rPr>
        <w:t xml:space="preserve">Start verifying math.</w:t>
      </w:r>
    </w:p>
    <w:p>
      <w:pPr>
        <w:spacing w:before="200"/>
        <w:jc w:val="center"/>
      </w:pPr>
      <w:r>
        <w:rPr>
          <w:b/>
          <w:bCs/>
          <w:color w:val="b8960c"/>
          <w:sz w:val="26"/>
          <w:szCs w:val="26"/>
        </w:rPr>
        <w:t xml:space="preserve">FLAME Protocol</w:t>
      </w:r>
    </w:p>
    <w:p>
      <w:pPr>
        <w:jc w:val="center"/>
      </w:pPr>
      <w:r>
        <w:rPr>
          <w:i/>
          <w:iCs/>
          <w:color w:val="555555"/>
        </w:rPr>
        <w:t xml:space="preserve">Formal Ledger for Atomic &amp; Mandatory Execution</w:t>
      </w:r>
    </w:p>
    <w:p>
      <w:pPr>
        <w:spacing w:before="100"/>
        <w:jc w:val="center"/>
      </w:pPr>
      <w:r>
        <w:rPr>
          <w:color w:val="b8960c"/>
          <w:sz w:val="22"/>
          <w:szCs w:val="22"/>
        </w:rPr>
        <w:t xml:space="preserve">flameqmm.app</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FLAME Protocol — The Trust Paradox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0d1b2a"/>
      <w:sz w:val="48"/>
      <w:szCs w:val="48"/>
    </w:rPr>
  </w:style>
  <w:style w:type="paragraph" w:styleId="Heading1">
    <w:name w:val="Heading 1"/>
    <w:basedOn w:val="Normal"/>
    <w:next w:val="Normal"/>
    <w:qFormat/>
    <w:pPr>
      <w:spacing w:before="360" w:after="180"/>
      <w:outlineLvl w:val="0"/>
    </w:pPr>
    <w:rPr>
      <w:rFonts w:ascii="Georgia" w:cs="Georgia" w:eastAsia="Georgia" w:hAnsi="Georgia"/>
      <w:b/>
      <w:bCs/>
      <w:color w:val="0d1b2a"/>
      <w:sz w:val="30"/>
      <w:szCs w:val="30"/>
    </w:rPr>
  </w:style>
  <w:style w:type="paragraph" w:styleId="Heading2">
    <w:name w:val="Heading 2"/>
    <w:basedOn w:val="Normal"/>
    <w:next w:val="Normal"/>
    <w:qFormat/>
    <w:pPr>
      <w:spacing w:before="280" w:after="140"/>
      <w:outlineLvl w:val="1"/>
    </w:pPr>
    <w:rPr>
      <w:rFonts w:ascii="Georgia" w:cs="Georgia" w:eastAsia="Georgia" w:hAnsi="Georgia"/>
      <w:b/>
      <w:bCs/>
      <w:color w:val="0d1b2a"/>
      <w:sz w:val="24"/>
      <w:szCs w:val="24"/>
    </w:rPr>
  </w:style>
  <w:style w:type="paragraph" w:styleId="Heading3">
    <w:name w:val="Heading 3"/>
    <w:basedOn w:val="Normal"/>
    <w:next w:val="Normal"/>
    <w:qFormat/>
    <w:pPr>
      <w:spacing w:before="200" w:after="100"/>
      <w:outlineLvl w:val="2"/>
    </w:pPr>
    <w:rPr>
      <w:rFonts w:ascii="Georgia" w:cs="Georgia" w:eastAsia="Georgia" w:hAnsi="Georgia"/>
      <w:b/>
      <w:bCs/>
      <w:color w:val="b8960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2025-12-10T02:19:42.899Z</dcterms:created>
  <dcterms:modified xsi:type="dcterms:W3CDTF">2025-12-10T02:19:42.900Z</dcterms:modified>
</cp:coreProperties>
</file>

<file path=docProps/custom.xml><?xml version="1.0" encoding="utf-8"?>
<Properties xmlns="http://schemas.openxmlformats.org/officeDocument/2006/custom-properties" xmlns:vt="http://schemas.openxmlformats.org/officeDocument/2006/docPropsVTypes"/>
</file>