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14A16472" w:rsidR="009D155B" w:rsidRDefault="009D155B" w:rsidP="009D155B">
      <w:r>
        <w:t>Конструктивная схема расположения ИДК в корпусе ЛА дана по условию (р</w:t>
      </w:r>
      <w:r w:rsidR="003734EB">
        <w:t>ис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4FDF1EB1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69C3A3AA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6FC7D58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47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4BF5D6AC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48A3E243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="0069758A">
        <w:rPr>
          <w:i w:val="0"/>
          <w:iCs w:val="0"/>
          <w:color w:val="auto"/>
          <w:sz w:val="28"/>
          <w:szCs w:val="24"/>
        </w:rPr>
        <w:fldChar w:fldCharType="begin"/>
      </w:r>
      <w:r w:rsidR="0069758A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="0069758A">
        <w:rPr>
          <w:i w:val="0"/>
          <w:iCs w:val="0"/>
          <w:color w:val="auto"/>
          <w:sz w:val="28"/>
          <w:szCs w:val="24"/>
        </w:rPr>
        <w:fldChar w:fldCharType="separate"/>
      </w:r>
      <w:r w:rsidR="0056723C">
        <w:rPr>
          <w:i w:val="0"/>
          <w:iCs w:val="0"/>
          <w:noProof/>
          <w:color w:val="auto"/>
          <w:sz w:val="28"/>
          <w:szCs w:val="24"/>
        </w:rPr>
        <w:t>1</w:t>
      </w:r>
      <w:r w:rsidR="0069758A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361BB2">
        <w:tc>
          <w:tcPr>
            <w:tcW w:w="1168" w:type="dxa"/>
            <w:shd w:val="clear" w:color="auto" w:fill="FFCCCC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CC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CC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CC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2CC928D3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7FAC0E1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356E91EC" w14:textId="1F05B43E" w:rsidR="00136EC4" w:rsidRDefault="00136EC4" w:rsidP="00136EC4">
      <w:r>
        <w:t>Прежде, чем приступить к проектированию заряда, необходимо отметить, то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725A2AA5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="0069758A">
        <w:rPr>
          <w:i w:val="0"/>
          <w:color w:val="000000" w:themeColor="text1"/>
          <w:sz w:val="28"/>
          <w:szCs w:val="24"/>
        </w:rPr>
        <w:fldChar w:fldCharType="begin"/>
      </w:r>
      <w:r w:rsidR="0069758A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4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4"/>
        </w:rPr>
        <w:t>2</w:t>
      </w:r>
      <w:r w:rsidR="0069758A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361BB2">
        <w:tc>
          <w:tcPr>
            <w:tcW w:w="3119" w:type="dxa"/>
            <w:shd w:val="clear" w:color="auto" w:fill="FFCCCC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CC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CC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69F02F67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="0069758A">
        <w:rPr>
          <w:i w:val="0"/>
          <w:color w:val="000000" w:themeColor="text1"/>
          <w:sz w:val="28"/>
          <w:szCs w:val="28"/>
        </w:rPr>
        <w:fldChar w:fldCharType="begin"/>
      </w:r>
      <w:r w:rsidR="0069758A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="0069758A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3</w:t>
      </w:r>
      <w:r w:rsidR="0069758A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E074DC">
        <w:tc>
          <w:tcPr>
            <w:tcW w:w="4957" w:type="dxa"/>
            <w:shd w:val="clear" w:color="auto" w:fill="FFCCCC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CC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Дж/(кг·К)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000000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27468E89" w:rsidR="009D155B" w:rsidRPr="0082309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=3,48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2B1C5B64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=5,42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0A728CA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=10,9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2A9C6880" w:rsidR="009D155B" w:rsidRPr="00101955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47,1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305245">
      <w:pPr>
        <w:pStyle w:val="2"/>
        <w:numPr>
          <w:ilvl w:val="1"/>
          <w:numId w:val="15"/>
        </w:numPr>
        <w:ind w:left="0" w:firstLine="0"/>
      </w:pPr>
      <w:bookmarkStart w:id="9" w:name="_Toc86751819"/>
      <w:r>
        <w:lastRenderedPageBreak/>
        <w:t>Расчет газодинамических параметров в выходном сечении сопла</w:t>
      </w:r>
      <w:bookmarkEnd w:id="9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3E237B94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 xml:space="preserve">=4,3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569D7547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=6,342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>Для импульсных ракетных двигателей используют только вкладные заряды, изготавливаемые чаще всего из пироксилинового или баллиститного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510895A4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3485FDFC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=3,006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316AD55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571CEF15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  <w:lang w:val="en-US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m:rPr>
              <m:nor/>
            </m:rPr>
            <w:rPr>
              <w:rFonts w:ascii="Cambria Math"/>
            </w:rPr>
            <m:t xml:space="preserve"> =1,7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648C41A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=0,0603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2BBDB564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 xml:space="preserve">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>,</w:t>
      </w:r>
      <w:r w:rsidR="0069758A" w:rsidRPr="0069758A">
        <w:t xml:space="preserve"> </w:t>
      </w:r>
      <w:r>
        <w:t xml:space="preserve">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r>
        <w:lastRenderedPageBreak/>
        <w:t>непревышении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3D0C0AC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m:rPr>
                  <m:nor/>
                </m:rPr>
                <w:rPr>
                  <w:rFonts w:ascii="Cambria Math"/>
                </w:rPr>
                <m:t>dz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/>
                </w:rPr>
                <m:t>m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FEEE01C" w14:textId="1DA8CC66" w:rsidR="009D155B" w:rsidRDefault="009D155B" w:rsidP="009D155B">
      <w:pPr>
        <w:ind w:firstLine="0"/>
      </w:pPr>
      <w:r>
        <w:t xml:space="preserve">где </w:t>
      </w:r>
      <w:r w:rsidRPr="00FD582F">
        <w:t>dz</w:t>
      </w:r>
      <w:r w:rsidR="0069758A">
        <w:t xml:space="preserve"> = 4</w:t>
      </w:r>
      <w:r w:rsidRPr="00C934F2">
        <w:t xml:space="preserve">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40D86CE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н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</m:oMath>
      </m:oMathPara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05F8D84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</m:oMath>
      </m:oMathPara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7CBA6102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08BE695D" w:rsidR="009D155B" w:rsidRPr="009C7112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s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n</m:t>
          </m:r>
        </m:oMath>
      </m:oMathPara>
    </w:p>
    <w:p w14:paraId="25DBA90B" w14:textId="77777777" w:rsidR="009D155B" w:rsidRDefault="009D155B" w:rsidP="009D155B">
      <w:r>
        <w:t>Критерий Шварца</w:t>
      </w:r>
    </w:p>
    <w:p w14:paraId="76F0DFF6" w14:textId="429E2EBB" w:rsidR="009D155B" w:rsidRPr="00F16527" w:rsidRDefault="00FB6177" w:rsidP="00FB6177">
      <w:pPr>
        <w:jc w:val="center"/>
      </w:pPr>
      <m:oMathPara>
        <m:oMath>
          <m:r>
            <m:rPr>
              <m:nor/>
            </m:rPr>
            <w:rPr>
              <w:rFonts w:ascii="Cambria Math"/>
            </w:rPr>
            <m:t>Sh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</m:t>
          </m:r>
        </m:oMath>
      </m:oMathPara>
    </w:p>
    <w:p w14:paraId="11CCDFD3" w14:textId="264561F5" w:rsidR="009D155B" w:rsidRDefault="009D155B" w:rsidP="009D155B">
      <w:r>
        <w:t>Результаты вы</w:t>
      </w:r>
      <w:r w:rsidR="0069758A">
        <w:t>числений приведены в таблице 4</w:t>
      </w:r>
      <w:r>
        <w:t>.</w:t>
      </w:r>
    </w:p>
    <w:p w14:paraId="4ECBCD65" w14:textId="08881422" w:rsidR="0069758A" w:rsidRDefault="0069758A" w:rsidP="009D155B"/>
    <w:p w14:paraId="67791525" w14:textId="665431D2" w:rsidR="0069758A" w:rsidRDefault="0069758A" w:rsidP="009D155B"/>
    <w:p w14:paraId="470832C2" w14:textId="3C4AE1AA" w:rsidR="0069758A" w:rsidRDefault="0069758A" w:rsidP="009D155B"/>
    <w:p w14:paraId="1FC01060" w14:textId="77777777" w:rsidR="0069758A" w:rsidRDefault="0069758A" w:rsidP="009D155B"/>
    <w:p w14:paraId="43842317" w14:textId="377ED4DF" w:rsidR="0069758A" w:rsidRPr="00E074DC" w:rsidRDefault="0069758A" w:rsidP="0069758A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E074DC">
        <w:rPr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E074DC">
        <w:rPr>
          <w:i w:val="0"/>
          <w:color w:val="000000" w:themeColor="text1"/>
          <w:sz w:val="28"/>
          <w:szCs w:val="28"/>
        </w:rPr>
        <w:fldChar w:fldCharType="begin"/>
      </w:r>
      <w:r w:rsidRPr="00E074D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E074DC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4</w:t>
      </w:r>
      <w:r w:rsidRPr="00E074DC">
        <w:rPr>
          <w:i w:val="0"/>
          <w:color w:val="000000" w:themeColor="text1"/>
          <w:sz w:val="28"/>
          <w:szCs w:val="28"/>
        </w:rPr>
        <w:fldChar w:fldCharType="end"/>
      </w:r>
      <w:r w:rsidR="00E074DC" w:rsidRPr="00E074DC">
        <w:rPr>
          <w:i w:val="0"/>
          <w:color w:val="000000" w:themeColor="text1"/>
          <w:sz w:val="28"/>
          <w:szCs w:val="28"/>
        </w:rPr>
        <w:t xml:space="preserve">. </w:t>
      </w:r>
      <w:r w:rsidR="00E074DC">
        <w:rPr>
          <w:i w:val="0"/>
          <w:color w:val="000000" w:themeColor="text1"/>
          <w:sz w:val="28"/>
          <w:szCs w:val="28"/>
        </w:rPr>
        <w:t>Вычисления</w:t>
      </w:r>
      <w:r w:rsidR="00E074DC" w:rsidRPr="00E074DC">
        <w:rPr>
          <w:i w:val="0"/>
          <w:color w:val="000000" w:themeColor="text1"/>
          <w:sz w:val="28"/>
          <w:szCs w:val="28"/>
        </w:rPr>
        <w:t xml:space="preserve"> при различных параметрах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89011B" w14:paraId="1C288399" w14:textId="77777777" w:rsidTr="0089011B">
        <w:tc>
          <w:tcPr>
            <w:tcW w:w="1325" w:type="dxa"/>
            <w:shd w:val="clear" w:color="auto" w:fill="FFCCCC"/>
            <w:vAlign w:val="center"/>
          </w:tcPr>
          <w:p w14:paraId="29AD6679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93ED8A2" w14:textId="22A6AA2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7C40F650" w14:textId="7ACB6DC3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63364A67" w14:textId="4A0500A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7</w:t>
            </w:r>
          </w:p>
        </w:tc>
        <w:tc>
          <w:tcPr>
            <w:tcW w:w="1605" w:type="dxa"/>
            <w:shd w:val="clear" w:color="auto" w:fill="FFCCCC"/>
            <w:vAlign w:val="center"/>
          </w:tcPr>
          <w:p w14:paraId="34D14EA0" w14:textId="3700B367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9</w:t>
            </w:r>
          </w:p>
        </w:tc>
        <w:tc>
          <w:tcPr>
            <w:tcW w:w="1606" w:type="dxa"/>
            <w:shd w:val="clear" w:color="auto" w:fill="FFCCCC"/>
            <w:vAlign w:val="center"/>
          </w:tcPr>
          <w:p w14:paraId="232C875D" w14:textId="17D25048" w:rsidR="0089011B" w:rsidRPr="00302C08" w:rsidRDefault="0089011B" w:rsidP="0089011B">
            <w:pPr>
              <w:ind w:firstLine="22"/>
              <w:jc w:val="center"/>
              <w:rPr>
                <w:b/>
                <w:lang w:val="en-US"/>
              </w:rPr>
            </w:pPr>
            <w:r w:rsidRPr="00302C08">
              <w:rPr>
                <w:b/>
                <w:lang w:val="en-US"/>
              </w:rPr>
              <w:t>11</w:t>
            </w:r>
          </w:p>
        </w:tc>
      </w:tr>
      <w:tr w:rsidR="0089011B" w14:paraId="3659C9CE" w14:textId="77777777" w:rsidTr="00302C08">
        <w:tc>
          <w:tcPr>
            <w:tcW w:w="1325" w:type="dxa"/>
            <w:shd w:val="clear" w:color="auto" w:fill="FFCCCC"/>
            <w:vAlign w:val="center"/>
          </w:tcPr>
          <w:p w14:paraId="594D43BF" w14:textId="77777777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w:r w:rsidRPr="00302C08">
              <w:rPr>
                <w:b/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2EA5DCC3" w14:textId="3B4D783F" w:rsidR="0089011B" w:rsidRDefault="0089011B" w:rsidP="0089011B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42CD4F3" w14:textId="2B09B65D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22A98" w14:textId="1F041811" w:rsidR="0089011B" w:rsidRDefault="0089011B" w:rsidP="0089011B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358EB86" w14:textId="3A1231FE" w:rsidR="0089011B" w:rsidRPr="00302C08" w:rsidRDefault="0089011B" w:rsidP="0089011B">
            <w:pPr>
              <w:ind w:firstLine="0"/>
              <w:jc w:val="center"/>
              <w:rPr>
                <w:lang w:val="en-US"/>
              </w:rPr>
            </w:pPr>
            <w:r w:rsidRPr="00302C08">
              <w:t>61</w:t>
            </w:r>
          </w:p>
        </w:tc>
        <w:tc>
          <w:tcPr>
            <w:tcW w:w="1606" w:type="dxa"/>
            <w:vAlign w:val="center"/>
          </w:tcPr>
          <w:p w14:paraId="22B8E26C" w14:textId="7A5E8A1B" w:rsidR="0089011B" w:rsidRDefault="0089011B" w:rsidP="0089011B">
            <w:pPr>
              <w:ind w:firstLine="0"/>
              <w:jc w:val="center"/>
            </w:pPr>
            <w:r>
              <w:t>91</w:t>
            </w:r>
          </w:p>
        </w:tc>
      </w:tr>
      <w:tr w:rsidR="0089011B" w14:paraId="4331F2AF" w14:textId="77777777" w:rsidTr="00396927">
        <w:tc>
          <w:tcPr>
            <w:tcW w:w="1325" w:type="dxa"/>
            <w:shd w:val="clear" w:color="auto" w:fill="FFCCCC"/>
            <w:vAlign w:val="center"/>
          </w:tcPr>
          <w:p w14:paraId="2D9FC7A4" w14:textId="0A41F9F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н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6C968F5A" w14:textId="56BF38EF" w:rsidR="0089011B" w:rsidRP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1</w:t>
            </w:r>
            <w:r w:rsidRPr="00E074DC"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,2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5BAB651" w14:textId="2C12E98D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6F1362A" w14:textId="07B746F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2EB7C2F3" w14:textId="39108CBE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5,1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20DC0545" w14:textId="17E5379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4,</w:t>
            </w:r>
            <w:r w:rsidRPr="00E074DC">
              <w:rPr>
                <w:color w:val="000000" w:themeColor="text1"/>
                <w:szCs w:val="28"/>
              </w:rPr>
              <w:t>1</w:t>
            </w:r>
          </w:p>
        </w:tc>
      </w:tr>
      <w:tr w:rsidR="0089011B" w14:paraId="5EF0A948" w14:textId="77777777" w:rsidTr="00302C08">
        <w:tc>
          <w:tcPr>
            <w:tcW w:w="1325" w:type="dxa"/>
            <w:shd w:val="clear" w:color="auto" w:fill="FFCCCC"/>
            <w:vAlign w:val="center"/>
          </w:tcPr>
          <w:p w14:paraId="6E37F65E" w14:textId="68D83C81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в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vAlign w:val="center"/>
          </w:tcPr>
          <w:p w14:paraId="78DDCBE4" w14:textId="5512A13A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11,7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3F36955" w14:textId="6706545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5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C1CE560" w14:textId="734FADAC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3,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B988BAF" w14:textId="135E679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606" w:type="dxa"/>
            <w:vAlign w:val="center"/>
          </w:tcPr>
          <w:p w14:paraId="59164B02" w14:textId="4F92EA48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6</w:t>
            </w:r>
          </w:p>
        </w:tc>
      </w:tr>
      <w:tr w:rsidR="0089011B" w14:paraId="5430125A" w14:textId="77777777" w:rsidTr="00396927">
        <w:tc>
          <w:tcPr>
            <w:tcW w:w="1325" w:type="dxa"/>
            <w:shd w:val="clear" w:color="auto" w:fill="FFCCCC"/>
            <w:vAlign w:val="center"/>
          </w:tcPr>
          <w:p w14:paraId="519B05B3" w14:textId="2E1032AB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з</m:t>
                  </m:r>
                </m:sub>
              </m:sSub>
            </m:oMath>
            <w:r w:rsidR="0089011B" w:rsidRPr="00302C08">
              <w:rPr>
                <w:b/>
                <w:i/>
                <w:iCs/>
              </w:rPr>
              <w:t xml:space="preserve">, </w:t>
            </w:r>
            <w:r w:rsidR="0089011B" w:rsidRPr="00302C08">
              <w:rPr>
                <w:b/>
              </w:rPr>
              <w:t>мм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3DE3A85" w14:textId="524F43B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101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43367600" w14:textId="6FE3DE90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1B59ACE7" w14:textId="0864648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E074DC">
              <w:rPr>
                <w:color w:val="000000" w:themeColor="text1"/>
                <w:szCs w:val="28"/>
              </w:rPr>
              <w:t>54</w:t>
            </w:r>
            <w:r>
              <w:rPr>
                <w:color w:val="000000" w:themeColor="text1"/>
                <w:szCs w:val="28"/>
              </w:rPr>
              <w:t>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A4AD7A8" w14:textId="4867BEF4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47,0</w:t>
            </w:r>
          </w:p>
        </w:tc>
        <w:tc>
          <w:tcPr>
            <w:tcW w:w="1606" w:type="dxa"/>
            <w:vAlign w:val="center"/>
          </w:tcPr>
          <w:p w14:paraId="3F3F3F6B" w14:textId="5232B61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44,</w:t>
            </w:r>
            <w:r w:rsidRPr="00E074DC">
              <w:rPr>
                <w:color w:val="000000" w:themeColor="text1"/>
                <w:szCs w:val="28"/>
              </w:rPr>
              <w:t>0</w:t>
            </w:r>
          </w:p>
        </w:tc>
      </w:tr>
      <w:tr w:rsidR="0089011B" w14:paraId="07BB0A1C" w14:textId="77777777" w:rsidTr="00396927">
        <w:tc>
          <w:tcPr>
            <w:tcW w:w="1325" w:type="dxa"/>
            <w:shd w:val="clear" w:color="auto" w:fill="FFCCCC"/>
            <w:vAlign w:val="center"/>
          </w:tcPr>
          <w:p w14:paraId="533CE2B5" w14:textId="18676CB6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вн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D02D263" w14:textId="357DE3E1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34,67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61D215B0" w14:textId="4F77ABB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48</w:t>
            </w:r>
            <w:r>
              <w:rPr>
                <w:color w:val="000000" w:themeColor="text1"/>
                <w:szCs w:val="28"/>
                <w:lang w:val="en-US"/>
              </w:rPr>
              <w:t>,</w:t>
            </w:r>
            <w:r w:rsidRPr="00E074DC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396FC45" w14:textId="36FAC86B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72,</w:t>
            </w:r>
            <w:r w:rsidRPr="00E074DC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6258BC28" w14:textId="4F45A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122,74</w:t>
            </w:r>
          </w:p>
        </w:tc>
        <w:tc>
          <w:tcPr>
            <w:tcW w:w="1606" w:type="dxa"/>
            <w:shd w:val="clear" w:color="auto" w:fill="FFD966" w:themeFill="accent4" w:themeFillTint="99"/>
            <w:vAlign w:val="center"/>
          </w:tcPr>
          <w:p w14:paraId="17AE7C31" w14:textId="7E80FD80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284,</w:t>
            </w:r>
            <w:r w:rsidRPr="00E074DC">
              <w:rPr>
                <w:color w:val="000000" w:themeColor="text1"/>
                <w:szCs w:val="28"/>
              </w:rPr>
              <w:t>21</w:t>
            </w:r>
          </w:p>
        </w:tc>
      </w:tr>
      <w:tr w:rsidR="0089011B" w14:paraId="65C7A566" w14:textId="77777777" w:rsidTr="00302C08">
        <w:tc>
          <w:tcPr>
            <w:tcW w:w="1325" w:type="dxa"/>
            <w:shd w:val="clear" w:color="auto" w:fill="FFCCCC"/>
            <w:vAlign w:val="center"/>
          </w:tcPr>
          <w:p w14:paraId="2D7F81E1" w14:textId="002CF2C8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b/>
                      </w:rPr>
                      <m:t>нар</m:t>
                    </m:r>
                    <m:ctrlPr>
                      <w:rPr>
                        <w:rFonts w:ascii="Cambria Math" w:hAnsi="Cambria Math"/>
                        <w:b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vAlign w:val="center"/>
          </w:tcPr>
          <w:p w14:paraId="381980AB" w14:textId="7A74806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66,4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0FA666F0" w14:textId="304DEA12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68,</w:t>
            </w:r>
            <w:r w:rsidRPr="00E074DC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7DC7C2A0" w14:textId="02A9273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75,</w:t>
            </w:r>
            <w:r w:rsidRPr="00E074DC">
              <w:rPr>
                <w:color w:val="000000" w:themeColor="text1"/>
                <w:szCs w:val="28"/>
              </w:rPr>
              <w:t>03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7382723A" w14:textId="3F225D4D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83,43</w:t>
            </w:r>
          </w:p>
        </w:tc>
        <w:tc>
          <w:tcPr>
            <w:tcW w:w="1606" w:type="dxa"/>
            <w:vAlign w:val="center"/>
          </w:tcPr>
          <w:p w14:paraId="592249BD" w14:textId="358A1395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94,</w:t>
            </w:r>
            <w:r w:rsidRPr="00E074DC">
              <w:rPr>
                <w:color w:val="000000" w:themeColor="text1"/>
                <w:szCs w:val="28"/>
              </w:rPr>
              <w:t>38</w:t>
            </w:r>
          </w:p>
        </w:tc>
      </w:tr>
      <w:tr w:rsidR="0089011B" w14:paraId="6D1B6050" w14:textId="77777777" w:rsidTr="00396927">
        <w:tc>
          <w:tcPr>
            <w:tcW w:w="1325" w:type="dxa"/>
            <w:shd w:val="clear" w:color="auto" w:fill="FFCCCC"/>
            <w:vAlign w:val="center"/>
          </w:tcPr>
          <w:p w14:paraId="37211EE9" w14:textId="2FF379C0" w:rsidR="0089011B" w:rsidRPr="00302C08" w:rsidRDefault="00000000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B0C420C" w14:textId="61B006BB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0,293</w:t>
            </w:r>
          </w:p>
        </w:tc>
        <w:tc>
          <w:tcPr>
            <w:tcW w:w="1605" w:type="dxa"/>
            <w:shd w:val="clear" w:color="auto" w:fill="FFD966" w:themeFill="accent4" w:themeFillTint="99"/>
            <w:vAlign w:val="center"/>
          </w:tcPr>
          <w:p w14:paraId="0CAB96DB" w14:textId="4569E894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435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DC70A9B" w14:textId="70C8AA8A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547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47EE94E1" w14:textId="3AE039A3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0,627</w:t>
            </w:r>
          </w:p>
        </w:tc>
        <w:tc>
          <w:tcPr>
            <w:tcW w:w="1606" w:type="dxa"/>
            <w:vAlign w:val="center"/>
          </w:tcPr>
          <w:p w14:paraId="5ABD7288" w14:textId="0D1E0D2E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75</w:t>
            </w:r>
          </w:p>
        </w:tc>
      </w:tr>
      <w:tr w:rsidR="0089011B" w14:paraId="1059F69B" w14:textId="77777777" w:rsidTr="00302C08">
        <w:tc>
          <w:tcPr>
            <w:tcW w:w="1325" w:type="dxa"/>
            <w:shd w:val="clear" w:color="auto" w:fill="FFCCCC"/>
            <w:vAlign w:val="center"/>
          </w:tcPr>
          <w:p w14:paraId="4E4AC5E3" w14:textId="753700C9" w:rsidR="0089011B" w:rsidRPr="00302C08" w:rsidRDefault="0089011B" w:rsidP="0089011B">
            <w:pPr>
              <w:ind w:firstLine="22"/>
              <w:jc w:val="center"/>
              <w:rPr>
                <w:b/>
                <w:i/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b/>
                  </w:rPr>
                  <m:t>Sh</m:t>
                </m:r>
              </m:oMath>
            </m:oMathPara>
          </w:p>
        </w:tc>
        <w:tc>
          <w:tcPr>
            <w:tcW w:w="1605" w:type="dxa"/>
            <w:vAlign w:val="center"/>
          </w:tcPr>
          <w:p w14:paraId="0D209E5E" w14:textId="7C181F8D" w:rsidR="0089011B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  <w:lang w:val="en-US"/>
              </w:rPr>
              <w:t>0,171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59673CD" w14:textId="704E7663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214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17E54D40" w14:textId="241CAD87" w:rsidR="0089011B" w:rsidRPr="00E074DC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267</w:t>
            </w:r>
          </w:p>
        </w:tc>
        <w:tc>
          <w:tcPr>
            <w:tcW w:w="1605" w:type="dxa"/>
            <w:shd w:val="clear" w:color="auto" w:fill="C5E0B3" w:themeFill="accent6" w:themeFillTint="66"/>
            <w:vAlign w:val="center"/>
          </w:tcPr>
          <w:p w14:paraId="52D1588E" w14:textId="331A9928" w:rsidR="0089011B" w:rsidRPr="00302C08" w:rsidRDefault="0089011B" w:rsidP="0089011B">
            <w:pPr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302C08">
              <w:rPr>
                <w:color w:val="000000" w:themeColor="text1"/>
                <w:szCs w:val="28"/>
              </w:rPr>
              <w:t>0,324</w:t>
            </w:r>
          </w:p>
        </w:tc>
        <w:tc>
          <w:tcPr>
            <w:tcW w:w="1606" w:type="dxa"/>
            <w:vAlign w:val="center"/>
          </w:tcPr>
          <w:p w14:paraId="0E043CE0" w14:textId="54EC4D37" w:rsidR="0089011B" w:rsidRDefault="0089011B" w:rsidP="0089011B">
            <w:pPr>
              <w:keepNext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0,</w:t>
            </w:r>
            <w:r w:rsidRPr="00E074DC">
              <w:rPr>
                <w:color w:val="000000" w:themeColor="text1"/>
                <w:szCs w:val="28"/>
              </w:rPr>
              <w:t>372</w:t>
            </w:r>
          </w:p>
        </w:tc>
      </w:tr>
    </w:tbl>
    <w:p w14:paraId="6D8F982A" w14:textId="77777777" w:rsidR="0089011B" w:rsidRDefault="0089011B" w:rsidP="00FB6177"/>
    <w:p w14:paraId="59747059" w14:textId="172352DA" w:rsidR="009D155B" w:rsidRDefault="009D155B" w:rsidP="0007058E">
      <w:r>
        <w:t xml:space="preserve">По результатам расчетов видно, что единственным </w:t>
      </w:r>
      <w:r w:rsidR="0089011B">
        <w:t>вариантом, который удовлетворяет всем ограничениям</w:t>
      </w:r>
      <w:r>
        <w:t xml:space="preserve"> является решение при </w:t>
      </w:r>
      <m:oMath>
        <m:r>
          <w:rPr>
            <w:rFonts w:ascii="Cambria Math" w:hAnsi="Cambria Math"/>
          </w:rPr>
          <m:t>m=9</m:t>
        </m:r>
      </m:oMath>
      <w:r w:rsidR="0007058E">
        <w:t xml:space="preserve">. </w:t>
      </w:r>
      <w:r>
        <w:t>Так как в камере необходимо предусмотреть дополнительно места для сопловых решеток и в</w:t>
      </w:r>
      <w:r w:rsidR="0007058E">
        <w:t>оспламенителя, принято решение убрать два центральных ряда трубок топлива.</w:t>
      </w:r>
    </w:p>
    <w:p w14:paraId="412E44EB" w14:textId="1BD2BE5D" w:rsidR="0007058E" w:rsidRDefault="0007058E" w:rsidP="0007058E">
      <w:r>
        <w:t>При этом необходимо обеспечить сохранение площади горения, а значит увеличить длину оставшихся трубок. Длина трубок с учетом увеличения равна:</w:t>
      </w:r>
    </w:p>
    <w:p w14:paraId="7978CB15" w14:textId="2C730E23" w:rsidR="003B4870" w:rsidRPr="003B4870" w:rsidRDefault="00000000" w:rsidP="0007058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m=9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7EDDBBD7" w14:textId="3DC7B278" w:rsidR="0007058E" w:rsidRPr="003B4870" w:rsidRDefault="00000000" w:rsidP="003B4870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=47⋅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61</m:t>
                  </m:r>
                </m:den>
              </m:f>
            </m:e>
          </m:d>
          <m:r>
            <w:rPr>
              <w:rFonts w:ascii="Cambria Math" w:hAnsi="Cambria Math"/>
            </w:rPr>
            <m:t>=52.4 мм.</m:t>
          </m:r>
        </m:oMath>
      </m:oMathPara>
    </w:p>
    <w:p w14:paraId="6306EA49" w14:textId="77777777" w:rsidR="009D155B" w:rsidRDefault="009D155B" w:rsidP="009D155B"/>
    <w:p w14:paraId="6DB0E2A8" w14:textId="214EE7E5" w:rsidR="009D155B" w:rsidRDefault="009C7112" w:rsidP="009C7112">
      <w:pPr>
        <w:pStyle w:val="1"/>
        <w:numPr>
          <w:ilvl w:val="0"/>
          <w:numId w:val="15"/>
        </w:numPr>
      </w:pPr>
      <w:bookmarkStart w:id="10" w:name="_Toc103869811"/>
      <w:r>
        <w:br w:type="column"/>
      </w:r>
      <w:r w:rsidR="009D155B">
        <w:lastRenderedPageBreak/>
        <w:t>Определение массы навески воспламенителя</w:t>
      </w:r>
      <w:bookmarkEnd w:id="10"/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725B6C1D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43FFFD3A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</w:t>
      </w:r>
      <w:r w:rsidR="009C7112">
        <w:t>ависит от давления и составляет</w:t>
      </w:r>
      <w:r w:rsidR="009C7112">
        <w:rPr>
          <w:lang w:val="en-US"/>
        </w:rPr>
        <w:t> </w:t>
      </w:r>
      <w:r>
        <w:t>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>показатель дегрессивности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5E91F15B" w:rsidR="009D155B" w:rsidRPr="002A701D" w:rsidRDefault="00000000" w:rsidP="009C7112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1" w:type="dxa"/>
            <w:vAlign w:val="center"/>
          </w:tcPr>
          <w:p w14:paraId="1F65A948" w14:textId="3703D36C" w:rsidR="009D155B" w:rsidRDefault="009D155B" w:rsidP="005F1282">
            <w:pPr>
              <w:ind w:firstLine="0"/>
              <w:jc w:val="center"/>
            </w:pPr>
            <w:r>
              <w:t>(1)</w:t>
            </w:r>
          </w:p>
        </w:tc>
      </w:tr>
    </w:tbl>
    <w:p w14:paraId="3F196140" w14:textId="30A12DE0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 w:rsidR="004C023D">
        <w:t> </w:t>
      </w:r>
      <w:r>
        <w:t>–</w:t>
      </w:r>
      <w:r w:rsidR="004C023D">
        <w:t> </w:t>
      </w:r>
      <w:r>
        <w:t>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4E139B4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6DE09604" w14:textId="315F4F05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2F9CC6E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9" w:type="dxa"/>
            <w:vAlign w:val="center"/>
          </w:tcPr>
          <w:p w14:paraId="09AAD447" w14:textId="3794F0D0" w:rsidR="009D155B" w:rsidRDefault="004C023D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9D155B">
              <w:rPr>
                <w:rFonts w:eastAsiaTheme="minorEastAsia"/>
              </w:rPr>
              <w:t>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ED1775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2AF7193C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4)</w:t>
            </w:r>
          </w:p>
        </w:tc>
      </w:tr>
    </w:tbl>
    <w:p w14:paraId="6AD58B1F" w14:textId="6A1A31DD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-60°С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966B6E2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1165D459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-60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60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1728248E" w:rsidR="009D155B" w:rsidRDefault="004C023D" w:rsidP="005F1282">
            <w:pPr>
              <w:ind w:firstLine="0"/>
              <w:jc w:val="center"/>
            </w:pPr>
            <w:r>
              <w:t>(</w:t>
            </w:r>
            <w:r w:rsidR="009D155B">
              <w:t>5)</w:t>
            </w:r>
          </w:p>
        </w:tc>
      </w:tr>
    </w:tbl>
    <w:p w14:paraId="45EAC37C" w14:textId="7C743212" w:rsidR="009D155B" w:rsidRDefault="004C023D" w:rsidP="009D155B">
      <w:r>
        <w:t>П</w:t>
      </w:r>
      <w:r w:rsidR="009D155B">
        <w:t>араметры воспла</w:t>
      </w:r>
      <w:r>
        <w:t>менителя, необходимые для расчета представлены в таблице 5</w:t>
      </w:r>
      <w:r w:rsidR="009D155B">
        <w:t>.</w:t>
      </w:r>
    </w:p>
    <w:p w14:paraId="4FA7CA5D" w14:textId="16065436" w:rsidR="004C023D" w:rsidRPr="004C023D" w:rsidRDefault="004C023D" w:rsidP="004C023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4C023D">
        <w:rPr>
          <w:i w:val="0"/>
          <w:color w:val="000000" w:themeColor="text1"/>
          <w:sz w:val="28"/>
          <w:szCs w:val="28"/>
        </w:rPr>
        <w:t xml:space="preserve">Таблица </w:t>
      </w:r>
      <w:r w:rsidRPr="004C023D">
        <w:rPr>
          <w:i w:val="0"/>
          <w:color w:val="000000" w:themeColor="text1"/>
          <w:sz w:val="28"/>
          <w:szCs w:val="28"/>
        </w:rPr>
        <w:fldChar w:fldCharType="begin"/>
      </w:r>
      <w:r w:rsidRPr="004C023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4C023D">
        <w:rPr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i w:val="0"/>
          <w:noProof/>
          <w:color w:val="000000" w:themeColor="text1"/>
          <w:sz w:val="28"/>
          <w:szCs w:val="28"/>
        </w:rPr>
        <w:t>5</w:t>
      </w:r>
      <w:r w:rsidRPr="004C023D">
        <w:rPr>
          <w:i w:val="0"/>
          <w:color w:val="000000" w:themeColor="text1"/>
          <w:sz w:val="28"/>
          <w:szCs w:val="28"/>
        </w:rPr>
        <w:fldChar w:fldCharType="end"/>
      </w:r>
      <w:r w:rsidRPr="004C023D">
        <w:rPr>
          <w:i w:val="0"/>
          <w:color w:val="000000" w:themeColor="text1"/>
          <w:sz w:val="28"/>
          <w:szCs w:val="28"/>
        </w:rPr>
        <w:t>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дегрессивности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279DB2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 w:rsidR="004C023D">
        <w:rPr>
          <w:rFonts w:eastAsiaTheme="minorEastAsia"/>
        </w:rPr>
        <w:t xml:space="preserve"> определяется по формуле (</w:t>
      </w:r>
      <w:r>
        <w:rPr>
          <w:rFonts w:eastAsiaTheme="minorEastAsia"/>
        </w:rPr>
        <w:t>2)</w:t>
      </w:r>
    </w:p>
    <w:p w14:paraId="3884493B" w14:textId="74A7531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k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r>
            <w:rPr>
              <w:rFonts w:ascii="Cambria Math" w:hAnsi="Cambria Math" w:cs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143092F0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 w:rsidR="004C023D">
        <w:t xml:space="preserve"> по формуле (</w:t>
      </w:r>
      <w:r>
        <w:t>1)</w:t>
      </w:r>
    </w:p>
    <w:p w14:paraId="41F1BFFF" w14:textId="77777777" w:rsidR="00FA53BE" w:rsidRPr="00FA53BE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7B0F341" w14:textId="05070B92" w:rsidR="009D155B" w:rsidRDefault="00FA53BE" w:rsidP="00FA53BE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64D8960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1,7=1,89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4492C705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</w:t>
      </w:r>
      <w:r w:rsidR="00FA53BE">
        <w:rPr>
          <w:rFonts w:eastAsiaTheme="minorEastAsia"/>
        </w:rPr>
        <w:t xml:space="preserve"> сгорания двигателя согласно (</w:t>
      </w:r>
      <w:r>
        <w:rPr>
          <w:rFonts w:eastAsiaTheme="minorEastAsia"/>
        </w:rPr>
        <w:t>3)</w:t>
      </w:r>
    </w:p>
    <w:p w14:paraId="21988269" w14:textId="3A174894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вх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об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0,336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=3,049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F00F94C" w14:textId="19C058BC" w:rsidR="004C0E06" w:rsidRDefault="009D155B" w:rsidP="00D61C55">
      <w:r>
        <w:t>Кривая автономного горения восплам</w:t>
      </w:r>
      <w:r w:rsidR="004C0E06">
        <w:t>енителя представлена на рисунке 6</w:t>
      </w:r>
      <w:r>
        <w:t>.</w:t>
      </w:r>
    </w:p>
    <w:p w14:paraId="2FB6C9EE" w14:textId="77777777" w:rsidR="00D61C55" w:rsidRDefault="004C0E06" w:rsidP="00D61C55">
      <w:pPr>
        <w:keepNext/>
        <w:ind w:firstLine="0"/>
        <w:jc w:val="center"/>
      </w:pPr>
      <w:r w:rsidRPr="004C0E06">
        <w:rPr>
          <w:noProof/>
        </w:rPr>
        <w:lastRenderedPageBreak/>
        <w:drawing>
          <wp:inline distT="0" distB="0" distL="0" distR="0" wp14:anchorId="20224366" wp14:editId="6484CD8F">
            <wp:extent cx="5940425" cy="3989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74"/>
                    <a:stretch/>
                  </pic:blipFill>
                  <pic:spPr bwMode="auto">
                    <a:xfrm>
                      <a:off x="0" y="0"/>
                      <a:ext cx="5940425" cy="398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5F6D6" w14:textId="025C2F48" w:rsidR="009D155B" w:rsidRPr="00D61C55" w:rsidRDefault="00D61C55" w:rsidP="00D61C55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D61C55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begin"/>
      </w:r>
      <w:r w:rsidRPr="00D61C55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61C55">
        <w:rPr>
          <w:b/>
          <w:i w:val="0"/>
          <w:color w:val="000000" w:themeColor="text1"/>
          <w:sz w:val="28"/>
          <w:szCs w:val="28"/>
        </w:rPr>
        <w:fldChar w:fldCharType="separate"/>
      </w:r>
      <w:r w:rsidR="0056723C">
        <w:rPr>
          <w:b/>
          <w:i w:val="0"/>
          <w:noProof/>
          <w:color w:val="000000" w:themeColor="text1"/>
          <w:sz w:val="28"/>
          <w:szCs w:val="28"/>
        </w:rPr>
        <w:t>4</w:t>
      </w:r>
      <w:r w:rsidRPr="00D61C55">
        <w:rPr>
          <w:b/>
          <w:i w:val="0"/>
          <w:color w:val="000000" w:themeColor="text1"/>
          <w:sz w:val="28"/>
          <w:szCs w:val="28"/>
        </w:rPr>
        <w:fldChar w:fldCharType="end"/>
      </w:r>
      <w:r w:rsidRPr="00D61C55">
        <w:rPr>
          <w:i w:val="0"/>
          <w:color w:val="000000" w:themeColor="text1"/>
          <w:sz w:val="28"/>
          <w:szCs w:val="28"/>
        </w:rPr>
        <w:t>. Индикаторная кривая автономного давления воспламенителя</w:t>
      </w:r>
    </w:p>
    <w:p w14:paraId="36C0A47B" w14:textId="77777777" w:rsidR="009D155B" w:rsidRDefault="009D155B" w:rsidP="009D155B"/>
    <w:p w14:paraId="1772D8A1" w14:textId="59177705" w:rsidR="009D155B" w:rsidRDefault="009D155B" w:rsidP="00FB6177">
      <w:r>
        <w:t>Начальная площадь поверхности горения восп</w:t>
      </w:r>
      <w:r w:rsidR="00D61C55">
        <w:t>ламенителя согласно формуле (4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=5,788⋅1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 w:rsidR="00D61C55">
        <w:t xml:space="preserve"> по (</w:t>
      </w:r>
      <w:r>
        <w:t xml:space="preserve">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=0,0125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743DDA32" w14:textId="664D4789" w:rsidR="001F2DFA" w:rsidRDefault="001F2DFA" w:rsidP="001F2DFA">
      <w:r>
        <w:t>Зная массу и плотность воспламенителя, определим занимаемый им объём</w:t>
      </w:r>
    </w:p>
    <w:p w14:paraId="3DBE42F0" w14:textId="54F7BBDF" w:rsidR="001F2DFA" w:rsidRPr="00321B98" w:rsidRDefault="00000000" w:rsidP="001F2DF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0.0125</m:t>
              </m:r>
            </m:num>
            <m:den>
              <m:r>
                <w:rPr>
                  <w:rFonts w:ascii="Cambria Math" w:hAnsi="Cambria Math"/>
                  <w:lang w:val="en-US"/>
                </w:rPr>
                <m:t>1700</m:t>
              </m:r>
            </m:den>
          </m:f>
          <m:r>
            <w:rPr>
              <w:rFonts w:ascii="Cambria Math" w:hAnsi="Cambria Math"/>
              <w:lang w:val="en-US"/>
            </w:rPr>
            <m:t>=7.35⋅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BED5914" w14:textId="3C055F58" w:rsidR="009D155B" w:rsidRDefault="00321B98" w:rsidP="00D43FFA">
      <w:r>
        <w:t>По найде</w:t>
      </w:r>
      <w:r w:rsidR="0007058E">
        <w:t>нн</w:t>
      </w:r>
      <w:r w:rsidR="006B2082">
        <w:t xml:space="preserve">ому объёму заряда, зная диаметр форкамеры, </w:t>
      </w:r>
      <w:r w:rsidR="0007058E">
        <w:t>можно найти</w:t>
      </w:r>
      <w:r w:rsidR="00D43FFA">
        <w:t xml:space="preserve"> </w:t>
      </w:r>
      <w:r w:rsidR="006B2082">
        <w:t>её потребную длину:</w:t>
      </w:r>
    </w:p>
    <w:p w14:paraId="35279487" w14:textId="77777777" w:rsidR="00EA2871" w:rsidRDefault="00EA2871" w:rsidP="00D43FFA"/>
    <w:p w14:paraId="72CACE35" w14:textId="023A5093" w:rsidR="006B2082" w:rsidRPr="006B2082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m=3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/2-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ст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6E8297E" w14:textId="673B1ACF" w:rsidR="006B2082" w:rsidRPr="00EA2871" w:rsidRDefault="00000000" w:rsidP="00D43FF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7.35⋅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15.3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-1.2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</w:rPr>
            <m:t>=41.6 мм,</m:t>
          </m:r>
        </m:oMath>
      </m:oMathPara>
    </w:p>
    <w:p w14:paraId="61807347" w14:textId="736C0681" w:rsidR="00EA2871" w:rsidRPr="00EA2871" w:rsidRDefault="00EA2871" w:rsidP="00D43FF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 xml:space="preserve">-толщина стенки форкамеры,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t>зазор между стенкой форкамеры и основным зарядом.</w:t>
      </w:r>
    </w:p>
    <w:p w14:paraId="66A5EFAC" w14:textId="6DE54560" w:rsidR="009D155B" w:rsidRDefault="00D61C55" w:rsidP="00EA2871">
      <w:pPr>
        <w:pStyle w:val="1"/>
        <w:numPr>
          <w:ilvl w:val="0"/>
          <w:numId w:val="15"/>
        </w:numPr>
      </w:pPr>
      <w:bookmarkStart w:id="11" w:name="_Toc103869812"/>
      <w:r>
        <w:br w:type="column"/>
      </w:r>
      <w:r w:rsidR="009D155B">
        <w:lastRenderedPageBreak/>
        <w:t>Решение основной задачи внутренней баллистики</w:t>
      </w:r>
      <w:bookmarkEnd w:id="11"/>
    </w:p>
    <w:p w14:paraId="06E882EA" w14:textId="77777777" w:rsidR="009D155B" w:rsidRDefault="009D155B" w:rsidP="009D155B">
      <w:r>
        <w:t>Под основной задачей внутренней баллистики (ОЗВБ) РДТТ понимают задачу определения его внутрибаллистических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>Рассмотрим нульмерную постановку задачи. При проведении расчетов РДТТ в нульмерной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r>
        <w:t>Газоприходы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A489CCE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</m:t>
                  </m:r>
                  <m: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706F7BEF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lastRenderedPageBreak/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6C17F7C3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=-60°C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=+60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 w:rsidR="0056723C">
        <w:t xml:space="preserve"> приведены на рисунке </w:t>
      </w:r>
      <w:r>
        <w:t>.</w:t>
      </w:r>
    </w:p>
    <w:p w14:paraId="04A5FCE6" w14:textId="6FB5A9E0" w:rsidR="0056723C" w:rsidRDefault="0056723C" w:rsidP="0056723C">
      <w:pPr>
        <w:keepNext/>
        <w:ind w:firstLine="0"/>
        <w:jc w:val="center"/>
      </w:pPr>
      <w:r w:rsidRPr="0056723C">
        <w:rPr>
          <w:noProof/>
        </w:rPr>
        <w:drawing>
          <wp:inline distT="0" distB="0" distL="0" distR="0" wp14:anchorId="2742F947" wp14:editId="0D9FC317">
            <wp:extent cx="5940425" cy="4243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68D4C133" w:rsidR="009D155B" w:rsidRPr="0056723C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>
        <w:rPr>
          <w:b/>
          <w:i w:val="0"/>
          <w:noProof/>
          <w:color w:val="000000" w:themeColor="text1"/>
          <w:sz w:val="28"/>
          <w:szCs w:val="28"/>
        </w:rPr>
        <w:t>5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Индикаторные кривые давления при трёх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155FD567" w:rsidR="009D155B" w:rsidRDefault="009D155B" w:rsidP="00FB6177">
      <w:pPr>
        <w:ind w:firstLine="0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=1905,7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4F00BE35" w:rsidR="009D155B" w:rsidRPr="004D2E58" w:rsidRDefault="009D155B" w:rsidP="009D155B">
      <w:r>
        <w:t>Тяга двигателя при трех т</w:t>
      </w:r>
      <w:r w:rsidR="0056723C">
        <w:t>емпературах представлена на рисунке 6</w:t>
      </w:r>
      <w:r>
        <w:t>.</w:t>
      </w:r>
    </w:p>
    <w:p w14:paraId="75ADE837" w14:textId="77777777" w:rsidR="0056723C" w:rsidRPr="0056723C" w:rsidRDefault="0056723C" w:rsidP="0056723C">
      <w:pPr>
        <w:keepNext/>
        <w:ind w:firstLine="0"/>
        <w:rPr>
          <w:b/>
        </w:rPr>
      </w:pPr>
      <w:r w:rsidRPr="0056723C">
        <w:rPr>
          <w:noProof/>
        </w:rPr>
        <w:drawing>
          <wp:inline distT="0" distB="0" distL="0" distR="0" wp14:anchorId="4FF45271" wp14:editId="7369DD2F">
            <wp:extent cx="5940425" cy="4271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F3B5" w14:textId="3D013EDD" w:rsidR="009D155B" w:rsidRDefault="0056723C" w:rsidP="0056723C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56723C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b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6723C">
        <w:rPr>
          <w:b/>
          <w:i w:val="0"/>
          <w:color w:val="000000" w:themeColor="text1"/>
          <w:sz w:val="28"/>
          <w:szCs w:val="28"/>
        </w:rPr>
        <w:fldChar w:fldCharType="separate"/>
      </w:r>
      <w:r w:rsidRPr="0056723C">
        <w:rPr>
          <w:b/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b/>
          <w:i w:val="0"/>
          <w:color w:val="000000" w:themeColor="text1"/>
          <w:sz w:val="28"/>
          <w:szCs w:val="28"/>
        </w:rPr>
        <w:fldChar w:fldCharType="end"/>
      </w:r>
      <w:r w:rsidRPr="0056723C">
        <w:rPr>
          <w:b/>
          <w:i w:val="0"/>
          <w:color w:val="000000" w:themeColor="text1"/>
          <w:sz w:val="28"/>
          <w:szCs w:val="28"/>
        </w:rPr>
        <w:t>.</w:t>
      </w:r>
      <w:r w:rsidRPr="0056723C">
        <w:rPr>
          <w:i w:val="0"/>
          <w:color w:val="000000" w:themeColor="text1"/>
          <w:sz w:val="28"/>
          <w:szCs w:val="28"/>
        </w:rPr>
        <w:t xml:space="preserve"> Тяга двигателя при трёх температурах</w:t>
      </w:r>
    </w:p>
    <w:p w14:paraId="73D5738E" w14:textId="77777777" w:rsidR="0056723C" w:rsidRPr="0056723C" w:rsidRDefault="0056723C" w:rsidP="0056723C"/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11ED7E35" w:rsidR="009D155B" w:rsidRDefault="009D155B" w:rsidP="009D155B">
      <w:r>
        <w:t xml:space="preserve">Результаты расчета суммарных импульсов для трех температур приведены в таблице </w:t>
      </w:r>
      <w:r w:rsidR="0056723C">
        <w:t>6</w:t>
      </w:r>
      <w:r>
        <w:t>.</w:t>
      </w:r>
    </w:p>
    <w:p w14:paraId="4BC5BE67" w14:textId="0C194557" w:rsidR="0056723C" w:rsidRPr="0056723C" w:rsidRDefault="0056723C" w:rsidP="0056723C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56723C">
        <w:rPr>
          <w:i w:val="0"/>
          <w:color w:val="000000" w:themeColor="text1"/>
          <w:sz w:val="28"/>
          <w:szCs w:val="28"/>
        </w:rPr>
        <w:t xml:space="preserve">Таблица </w:t>
      </w:r>
      <w:r w:rsidRPr="0056723C">
        <w:rPr>
          <w:i w:val="0"/>
          <w:color w:val="000000" w:themeColor="text1"/>
          <w:sz w:val="28"/>
          <w:szCs w:val="28"/>
        </w:rPr>
        <w:fldChar w:fldCharType="begin"/>
      </w:r>
      <w:r w:rsidRPr="0056723C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56723C">
        <w:rPr>
          <w:i w:val="0"/>
          <w:color w:val="000000" w:themeColor="text1"/>
          <w:sz w:val="28"/>
          <w:szCs w:val="28"/>
        </w:rPr>
        <w:fldChar w:fldCharType="separate"/>
      </w:r>
      <w:r w:rsidRPr="0056723C">
        <w:rPr>
          <w:i w:val="0"/>
          <w:noProof/>
          <w:color w:val="000000" w:themeColor="text1"/>
          <w:sz w:val="28"/>
          <w:szCs w:val="28"/>
        </w:rPr>
        <w:t>6</w:t>
      </w:r>
      <w:r w:rsidRPr="0056723C">
        <w:rPr>
          <w:i w:val="0"/>
          <w:color w:val="000000" w:themeColor="text1"/>
          <w:sz w:val="28"/>
          <w:szCs w:val="28"/>
        </w:rPr>
        <w:fldChar w:fldCharType="end"/>
      </w:r>
      <w:r w:rsidRPr="0056723C">
        <w:rPr>
          <w:i w:val="0"/>
          <w:color w:val="000000" w:themeColor="text1"/>
          <w:sz w:val="28"/>
          <w:szCs w:val="28"/>
        </w:rPr>
        <w:t>. Значения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46A58484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+6</w:t>
            </w:r>
            <w:r w:rsidR="009D155B">
              <w:rPr>
                <w:lang w:val="en-US"/>
              </w:rPr>
              <w:t>0</w:t>
            </w:r>
          </w:p>
        </w:tc>
        <w:tc>
          <w:tcPr>
            <w:tcW w:w="2337" w:type="dxa"/>
            <w:vAlign w:val="center"/>
          </w:tcPr>
          <w:p w14:paraId="54C3B461" w14:textId="396578CC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–6</w:t>
            </w:r>
            <w:r w:rsidR="009D155B">
              <w:rPr>
                <w:lang w:val="en-US"/>
              </w:rPr>
              <w:t>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00B9D8F0" w:rsidR="009D155B" w:rsidRPr="006808BD" w:rsidRDefault="0056723C" w:rsidP="005F1282">
            <w:pPr>
              <w:ind w:firstLine="0"/>
              <w:jc w:val="center"/>
            </w:pPr>
            <w:r>
              <w:rPr>
                <w:lang w:val="en-US"/>
              </w:rPr>
              <w:t>163</w:t>
            </w:r>
            <w:r w:rsidR="009D155B">
              <w:t>,</w:t>
            </w:r>
            <w:r w:rsidR="006808BD">
              <w:t>97</w:t>
            </w:r>
          </w:p>
        </w:tc>
        <w:tc>
          <w:tcPr>
            <w:tcW w:w="2336" w:type="dxa"/>
            <w:vAlign w:val="center"/>
          </w:tcPr>
          <w:p w14:paraId="5D0BC00F" w14:textId="70022EBF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  <w:r w:rsidR="009D155B">
              <w:t>,</w:t>
            </w:r>
            <w:r>
              <w:rPr>
                <w:lang w:val="en-US"/>
              </w:rPr>
              <w:t>92</w:t>
            </w:r>
          </w:p>
        </w:tc>
        <w:tc>
          <w:tcPr>
            <w:tcW w:w="2337" w:type="dxa"/>
            <w:vAlign w:val="center"/>
          </w:tcPr>
          <w:p w14:paraId="26D3E1FB" w14:textId="69FF32C6" w:rsidR="009D155B" w:rsidRDefault="0056723C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9D155B" w:rsidRPr="00DB60C5">
              <w:rPr>
                <w:lang w:val="en-US"/>
              </w:rPr>
              <w:t>0</w:t>
            </w:r>
            <w:r w:rsidR="009D155B">
              <w:t>,</w:t>
            </w:r>
            <w:r>
              <w:rPr>
                <w:lang w:val="en-US"/>
              </w:rPr>
              <w:t>23</w:t>
            </w:r>
          </w:p>
        </w:tc>
      </w:tr>
    </w:tbl>
    <w:p w14:paraId="4ED710EA" w14:textId="79E314CD" w:rsidR="009D155B" w:rsidRDefault="0056723C" w:rsidP="0056723C">
      <w:pPr>
        <w:pStyle w:val="1"/>
        <w:numPr>
          <w:ilvl w:val="0"/>
          <w:numId w:val="15"/>
        </w:numPr>
        <w:ind w:left="0" w:firstLine="0"/>
      </w:pPr>
      <w:r>
        <w:rPr>
          <w:rFonts w:eastAsia="Times New Roman" w:cs="Times New Roman"/>
          <w:b w:val="0"/>
          <w:szCs w:val="24"/>
        </w:rPr>
        <w:br w:type="column"/>
      </w:r>
      <w:r w:rsidR="009D155B">
        <w:lastRenderedPageBreak/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6EEA71C7" w:rsidR="009D155B" w:rsidRDefault="00ED1775" w:rsidP="009D155B">
      <w:pPr>
        <w:sectPr w:rsidR="009D155B" w:rsidSect="005F1282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ED1775">
        <w:drawing>
          <wp:inline distT="0" distB="0" distL="0" distR="0" wp14:anchorId="331BC725" wp14:editId="44C913DD">
            <wp:extent cx="5940425" cy="3531870"/>
            <wp:effectExtent l="0" t="0" r="3175" b="0"/>
            <wp:docPr id="8" name="Рисунок 8" descr="Изображение выглядит как канцелярские товар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канцелярские товары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2" w:name="_Toc103869814"/>
      <w:r>
        <w:t>Заключение</w:t>
      </w:r>
      <w:bookmarkEnd w:id="12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газовода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>радиус скругления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газорасхода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5"/>
      <w:r>
        <w:lastRenderedPageBreak/>
        <w:t>Список использованной литературы</w:t>
      </w:r>
      <w:bookmarkEnd w:id="13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Серпинский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9FFE6" w14:textId="77777777" w:rsidR="001E2A87" w:rsidRDefault="001E2A87">
      <w:pPr>
        <w:spacing w:line="240" w:lineRule="auto"/>
      </w:pPr>
      <w:r>
        <w:separator/>
      </w:r>
    </w:p>
  </w:endnote>
  <w:endnote w:type="continuationSeparator" w:id="0">
    <w:p w14:paraId="07532DC4" w14:textId="77777777" w:rsidR="001E2A87" w:rsidRDefault="001E2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79805E62" w:rsidR="001F2DFA" w:rsidRDefault="001F2DF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871">
          <w:rPr>
            <w:noProof/>
          </w:rPr>
          <w:t>20</w:t>
        </w:r>
        <w:r>
          <w:fldChar w:fldCharType="end"/>
        </w:r>
      </w:p>
    </w:sdtContent>
  </w:sdt>
  <w:p w14:paraId="61C4647C" w14:textId="77777777" w:rsidR="001F2DFA" w:rsidRDefault="001F2D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5E3EE" w14:textId="77777777" w:rsidR="001E2A87" w:rsidRDefault="001E2A87">
      <w:pPr>
        <w:spacing w:line="240" w:lineRule="auto"/>
      </w:pPr>
      <w:r>
        <w:separator/>
      </w:r>
    </w:p>
  </w:footnote>
  <w:footnote w:type="continuationSeparator" w:id="0">
    <w:p w14:paraId="57B3E6D6" w14:textId="77777777" w:rsidR="001E2A87" w:rsidRDefault="001E2A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25733881">
    <w:abstractNumId w:val="9"/>
  </w:num>
  <w:num w:numId="2" w16cid:durableId="346367052">
    <w:abstractNumId w:val="18"/>
  </w:num>
  <w:num w:numId="3" w16cid:durableId="2038043497">
    <w:abstractNumId w:val="14"/>
  </w:num>
  <w:num w:numId="4" w16cid:durableId="2096054710">
    <w:abstractNumId w:val="6"/>
  </w:num>
  <w:num w:numId="5" w16cid:durableId="1457136457">
    <w:abstractNumId w:val="4"/>
  </w:num>
  <w:num w:numId="6" w16cid:durableId="2067676002">
    <w:abstractNumId w:val="13"/>
  </w:num>
  <w:num w:numId="7" w16cid:durableId="1565986013">
    <w:abstractNumId w:val="11"/>
  </w:num>
  <w:num w:numId="8" w16cid:durableId="1861121908">
    <w:abstractNumId w:val="5"/>
  </w:num>
  <w:num w:numId="9" w16cid:durableId="542442724">
    <w:abstractNumId w:val="17"/>
  </w:num>
  <w:num w:numId="10" w16cid:durableId="793598652">
    <w:abstractNumId w:val="15"/>
  </w:num>
  <w:num w:numId="11" w16cid:durableId="1180119336">
    <w:abstractNumId w:val="2"/>
  </w:num>
  <w:num w:numId="12" w16cid:durableId="279263963">
    <w:abstractNumId w:val="16"/>
  </w:num>
  <w:num w:numId="13" w16cid:durableId="1766613913">
    <w:abstractNumId w:val="3"/>
  </w:num>
  <w:num w:numId="14" w16cid:durableId="1371685208">
    <w:abstractNumId w:val="1"/>
  </w:num>
  <w:num w:numId="15" w16cid:durableId="992105341">
    <w:abstractNumId w:val="12"/>
  </w:num>
  <w:num w:numId="16" w16cid:durableId="2052487800">
    <w:abstractNumId w:val="0"/>
  </w:num>
  <w:num w:numId="17" w16cid:durableId="1470978966">
    <w:abstractNumId w:val="7"/>
  </w:num>
  <w:num w:numId="18" w16cid:durableId="309948980">
    <w:abstractNumId w:val="8"/>
  </w:num>
  <w:num w:numId="19" w16cid:durableId="361249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065F1"/>
    <w:rsid w:val="00021EF3"/>
    <w:rsid w:val="00037C76"/>
    <w:rsid w:val="000406B8"/>
    <w:rsid w:val="00045292"/>
    <w:rsid w:val="0007058E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796E"/>
    <w:rsid w:val="001B0C0C"/>
    <w:rsid w:val="001E2A87"/>
    <w:rsid w:val="001F2DFA"/>
    <w:rsid w:val="001F3EAE"/>
    <w:rsid w:val="0021493E"/>
    <w:rsid w:val="002C4422"/>
    <w:rsid w:val="002E2E93"/>
    <w:rsid w:val="00302C08"/>
    <w:rsid w:val="00305245"/>
    <w:rsid w:val="003179FD"/>
    <w:rsid w:val="00321B98"/>
    <w:rsid w:val="00326A67"/>
    <w:rsid w:val="00361BB2"/>
    <w:rsid w:val="003734EB"/>
    <w:rsid w:val="00396927"/>
    <w:rsid w:val="003B4870"/>
    <w:rsid w:val="004343BC"/>
    <w:rsid w:val="004505FB"/>
    <w:rsid w:val="0045407A"/>
    <w:rsid w:val="0046610E"/>
    <w:rsid w:val="00483438"/>
    <w:rsid w:val="00485079"/>
    <w:rsid w:val="004C023D"/>
    <w:rsid w:val="004C0E06"/>
    <w:rsid w:val="0056723C"/>
    <w:rsid w:val="00567F02"/>
    <w:rsid w:val="0059466C"/>
    <w:rsid w:val="005C227B"/>
    <w:rsid w:val="005E6D47"/>
    <w:rsid w:val="005E74EC"/>
    <w:rsid w:val="005F1282"/>
    <w:rsid w:val="005F17E7"/>
    <w:rsid w:val="00602C65"/>
    <w:rsid w:val="00610D65"/>
    <w:rsid w:val="006746B3"/>
    <w:rsid w:val="006808BD"/>
    <w:rsid w:val="006930FF"/>
    <w:rsid w:val="0069758A"/>
    <w:rsid w:val="006A2599"/>
    <w:rsid w:val="006A55DC"/>
    <w:rsid w:val="006B2082"/>
    <w:rsid w:val="0073582C"/>
    <w:rsid w:val="00766049"/>
    <w:rsid w:val="0078125D"/>
    <w:rsid w:val="007A6EF8"/>
    <w:rsid w:val="007C37B2"/>
    <w:rsid w:val="007D3009"/>
    <w:rsid w:val="007D780E"/>
    <w:rsid w:val="0082309D"/>
    <w:rsid w:val="008724DD"/>
    <w:rsid w:val="0089011B"/>
    <w:rsid w:val="008A1874"/>
    <w:rsid w:val="008D00F9"/>
    <w:rsid w:val="008E2F06"/>
    <w:rsid w:val="008E6B75"/>
    <w:rsid w:val="00903791"/>
    <w:rsid w:val="00916093"/>
    <w:rsid w:val="00927AAD"/>
    <w:rsid w:val="009520AD"/>
    <w:rsid w:val="009917F8"/>
    <w:rsid w:val="009A0E06"/>
    <w:rsid w:val="009B3058"/>
    <w:rsid w:val="009B5961"/>
    <w:rsid w:val="009C6922"/>
    <w:rsid w:val="009C7112"/>
    <w:rsid w:val="009D155B"/>
    <w:rsid w:val="009F034A"/>
    <w:rsid w:val="009F1027"/>
    <w:rsid w:val="00A2217C"/>
    <w:rsid w:val="00A81C3B"/>
    <w:rsid w:val="00A878CC"/>
    <w:rsid w:val="00A91373"/>
    <w:rsid w:val="00AB565C"/>
    <w:rsid w:val="00AF3D6B"/>
    <w:rsid w:val="00AF4D3D"/>
    <w:rsid w:val="00B045AF"/>
    <w:rsid w:val="00B62810"/>
    <w:rsid w:val="00B923F8"/>
    <w:rsid w:val="00C17409"/>
    <w:rsid w:val="00C26CBF"/>
    <w:rsid w:val="00C30977"/>
    <w:rsid w:val="00C47157"/>
    <w:rsid w:val="00C61D97"/>
    <w:rsid w:val="00CA3461"/>
    <w:rsid w:val="00CB28BC"/>
    <w:rsid w:val="00D43FFA"/>
    <w:rsid w:val="00D61C55"/>
    <w:rsid w:val="00D66685"/>
    <w:rsid w:val="00D66C14"/>
    <w:rsid w:val="00DD4D17"/>
    <w:rsid w:val="00DD70C6"/>
    <w:rsid w:val="00DE7835"/>
    <w:rsid w:val="00E074DC"/>
    <w:rsid w:val="00E52076"/>
    <w:rsid w:val="00E73B29"/>
    <w:rsid w:val="00E9020C"/>
    <w:rsid w:val="00E933EB"/>
    <w:rsid w:val="00EA0609"/>
    <w:rsid w:val="00EA2871"/>
    <w:rsid w:val="00EB350F"/>
    <w:rsid w:val="00ED0D41"/>
    <w:rsid w:val="00ED1775"/>
    <w:rsid w:val="00ED5B88"/>
    <w:rsid w:val="00F02A6C"/>
    <w:rsid w:val="00F050FE"/>
    <w:rsid w:val="00F10C83"/>
    <w:rsid w:val="00F15AF8"/>
    <w:rsid w:val="00F51480"/>
    <w:rsid w:val="00F907D4"/>
    <w:rsid w:val="00F95308"/>
    <w:rsid w:val="00FA53BE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ADF4-4B6F-4CB3-B5A2-C229D1D2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27</Pages>
  <Words>3785</Words>
  <Characters>21580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88</cp:revision>
  <dcterms:created xsi:type="dcterms:W3CDTF">2022-11-17T17:19:00Z</dcterms:created>
  <dcterms:modified xsi:type="dcterms:W3CDTF">2022-12-02T21:35:00Z</dcterms:modified>
</cp:coreProperties>
</file>