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pPr>
      <w:r>
        <w:t xml:space="preserve"/>
      </w:r>
    </w:p>
    <w:p>
      <w:pPr>
        <w:spacing w:before="0" w:after="40"/>
        <w:jc w:val="center"/>
      </w:pPr>
      <w:r>
        <w:rPr>
          <w:rFonts w:ascii="Arial" w:cs="Arial" w:eastAsia="Arial" w:hAnsi="Arial"/>
          <w:b/>
          <w:bCs/>
          <w:color w:val="C9A84C"/>
          <w:sz w:val="80"/>
          <w:szCs w:val="80"/>
        </w:rPr>
        <w:t xml:space="preserve">⬡</w:t>
      </w:r>
    </w:p>
    <w:p>
      <w:pPr>
        <w:spacing w:before="0" w:after="20"/>
        <w:jc w:val="center"/>
      </w:pPr>
      <w:r>
        <w:rPr>
          <w:rFonts w:ascii="Arial" w:cs="Arial" w:eastAsia="Arial" w:hAnsi="Arial"/>
          <w:b/>
          <w:bCs/>
          <w:color w:val="16213E"/>
          <w:sz w:val="40"/>
          <w:szCs w:val="40"/>
        </w:rPr>
        <w:t xml:space="preserve">AI-POWERED TRADING SYSTEM</w:t>
      </w:r>
    </w:p>
    <w:p>
      <w:pPr>
        <w:spacing w:before="0" w:after="20"/>
        <w:jc w:val="center"/>
      </w:pPr>
      <w:r>
        <w:rPr>
          <w:rFonts w:ascii="Arial" w:cs="Arial" w:eastAsia="Arial" w:hAnsi="Arial"/>
          <w:b/>
          <w:bCs/>
          <w:color w:val="C9A84C"/>
          <w:sz w:val="64"/>
          <w:szCs w:val="64"/>
        </w:rPr>
        <w:t xml:space="preserve">TECHNICAL SPECIFICATION</w:t>
      </w:r>
    </w:p>
    <w:p>
      <w:pPr>
        <w:spacing w:before="0" w:after="80"/>
        <w:jc w:val="center"/>
      </w:pPr>
      <w:r>
        <w:rPr>
          <w:rFonts w:ascii="Arial" w:cs="Arial" w:eastAsia="Arial" w:hAnsi="Arial"/>
          <w:i/>
          <w:iCs/>
          <w:color w:val="555555"/>
          <w:sz w:val="26"/>
          <w:szCs w:val="26"/>
        </w:rPr>
        <w:t xml:space="preserve">Module A  ·  Module B  ·  Module C</w:t>
      </w:r>
    </w:p>
    <w:p>
      <w:pPr>
        <w:pBdr>
          <w:bottom w:val="single" w:color="C9A84C" w:sz="4" w:space="1"/>
        </w:pBdr>
        <w:spacing w:before="160" w:after="160"/>
      </w:pPr>
      <w:r>
        <w:t xml:space="preserve"/>
      </w:r>
    </w:p>
    <w:p>
      <w:pPr>
        <w:spacing w:before="40" w:after="0"/>
      </w:pPr>
      <w:r>
        <w:t xml:space="preserve"/>
      </w:r>
    </w:p>
    <w:p>
      <w:pPr>
        <w:spacing w:before="20" w:after="20"/>
        <w:jc w:val="center"/>
      </w:pPr>
      <w:r>
        <w:rPr>
          <w:rFonts w:ascii="Arial" w:cs="Arial" w:eastAsia="Arial" w:hAnsi="Arial"/>
          <w:b/>
          <w:bCs/>
          <w:color w:val="0F3460"/>
          <w:sz w:val="24"/>
          <w:szCs w:val="24"/>
        </w:rPr>
        <w:t xml:space="preserve">Market Intelligence  ·  Trade Execution  ·  Trade Management</w:t>
      </w:r>
    </w:p>
    <w:p>
      <w:pPr>
        <w:spacing w:before="40" w:after="0"/>
      </w:pPr>
      <w:r>
        <w:t xml:space="preserve"/>
      </w:r>
    </w:p>
    <w:p>
      <w:pPr>
        <w:pBdr>
          <w:bottom w:val="single" w:color="C9A84C" w:sz="4" w:space="1"/>
        </w:pBdr>
        <w:spacing w:before="160" w:after="160"/>
      </w:pPr>
      <w:r>
        <w:t xml:space="preserve"/>
      </w:r>
    </w:p>
    <w:p>
      <w:pPr>
        <w:spacing w:before="500" w:after="0"/>
      </w:pPr>
      <w:r>
        <w:t xml:space="preserve"/>
      </w:r>
    </w:p>
    <w:p>
      <w:pPr>
        <w:spacing w:before="0" w:after="20"/>
        <w:jc w:val="center"/>
      </w:pPr>
      <w:r>
        <w:rPr>
          <w:rFonts w:ascii="Arial" w:cs="Arial" w:eastAsia="Arial" w:hAnsi="Arial"/>
          <w:b/>
          <w:bCs/>
          <w:color w:val="C0392B"/>
          <w:sz w:val="22"/>
          <w:szCs w:val="22"/>
        </w:rPr>
        <w:t xml:space="preserve">CLASSIFICATION: PROPRIETARY — OPEN SOURCE BUILD</w:t>
      </w:r>
    </w:p>
    <w:p>
      <w:pPr>
        <w:spacing w:before="0" w:after="20"/>
        <w:jc w:val="center"/>
      </w:pPr>
      <w:r>
        <w:rPr>
          <w:rFonts w:ascii="Arial" w:cs="Arial" w:eastAsia="Arial" w:hAnsi="Arial"/>
          <w:color w:val="555555"/>
          <w:sz w:val="20"/>
          <w:szCs w:val="20"/>
        </w:rPr>
        <w:t xml:space="preserve">Version 1.0  |  March 2026</w:t>
      </w:r>
    </w:p>
    <w:p>
      <w:r>
        <w:br w:type="page"/>
      </w:r>
    </w:p>
    <w:p>
      <w:pPr>
        <w:pStyle w:val="Heading1"/>
        <w:pBdr>
          <w:bottom w:val="single" w:color="C9A84C" w:sz="8" w:space="4"/>
        </w:pBdr>
        <w:spacing w:before="400" w:after="160"/>
      </w:pPr>
      <w:r>
        <w:rPr>
          <w:rFonts w:ascii="Arial" w:cs="Arial" w:eastAsia="Arial" w:hAnsi="Arial"/>
          <w:b/>
          <w:bCs/>
          <w:color w:val="16213E"/>
          <w:sz w:val="36"/>
          <w:szCs w:val="36"/>
        </w:rPr>
        <w:t xml:space="preserve">SECTION 1 — SYSTEM OVERVIEW &amp; ARCHITECTURE</w:t>
      </w:r>
    </w:p>
    <w:p>
      <w:pPr>
        <w:spacing w:before="60" w:after="0"/>
      </w:pPr>
      <w:r>
        <w:t xml:space="preserve"/>
      </w:r>
    </w:p>
    <w:p>
      <w:pPr>
        <w:pStyle w:val="Heading2"/>
        <w:spacing w:before="280" w:after="100"/>
      </w:pPr>
      <w:r>
        <w:rPr>
          <w:rFonts w:ascii="Arial" w:cs="Arial" w:eastAsia="Arial" w:hAnsi="Arial"/>
          <w:b/>
          <w:bCs/>
          <w:color w:val="0F3460"/>
          <w:sz w:val="28"/>
          <w:szCs w:val="28"/>
        </w:rPr>
        <w:t xml:space="preserve">◆  1.1  System Purpose</w:t>
      </w:r>
    </w:p>
    <w:p>
      <w:pPr>
        <w:spacing w:before="60" w:after="60"/>
      </w:pPr>
      <w:r>
        <w:rPr>
          <w:rFonts w:ascii="Arial" w:cs="Arial" w:eastAsia="Arial" w:hAnsi="Arial"/>
          <w:b w:val="false"/>
          <w:bCs w:val="false"/>
          <w:color w:val="555555"/>
          <w:sz w:val="20"/>
          <w:szCs w:val="20"/>
        </w:rPr>
        <w:t xml:space="preserve">This document is the complete technical specification for the AI-powered trading infrastructure. It defines every feature, component, data flow, integration, and behavioral rule for all three system modules. It serves as the authoritative reference for design, development, testing, and deployment.</w:t>
      </w:r>
    </w:p>
    <w:p>
      <w:pPr>
        <w:spacing w:before="40" w:after="0"/>
      </w:pPr>
      <w:r>
        <w:t xml:space="preserve"/>
      </w:r>
    </w:p>
    <w:p>
      <w:pPr>
        <w:spacing w:before="60" w:after="60"/>
      </w:pPr>
      <w:r>
        <w:rPr>
          <w:rFonts w:ascii="Arial" w:cs="Arial" w:eastAsia="Arial" w:hAnsi="Arial"/>
          <w:b w:val="false"/>
          <w:bCs w:val="false"/>
          <w:color w:val="555555"/>
          <w:sz w:val="20"/>
          <w:szCs w:val="20"/>
        </w:rPr>
        <w:t xml:space="preserve">The system is not a high-frequency trading bot or an indicator-based algorithm. It is an AI reasoning engine that thinks and analyzes markets the way an experienced discretionary trader does — combining macroeconomic intelligence, institutional flow data, and pure price action analysis under the SMC, Supply &amp; Demand, and Wyckoff frameworks.</w:t>
      </w:r>
    </w:p>
    <w:p>
      <w:pPr>
        <w:spacing w:before="80" w:after="0"/>
      </w:pPr>
      <w:r>
        <w:t xml:space="preserve"/>
      </w:r>
    </w:p>
    <w:p>
      <w:pPr>
        <w:pStyle w:val="Heading2"/>
        <w:spacing w:before="280" w:after="100"/>
      </w:pPr>
      <w:r>
        <w:rPr>
          <w:rFonts w:ascii="Arial" w:cs="Arial" w:eastAsia="Arial" w:hAnsi="Arial"/>
          <w:b/>
          <w:bCs/>
          <w:color w:val="0F3460"/>
          <w:sz w:val="28"/>
          <w:szCs w:val="28"/>
        </w:rPr>
        <w:t xml:space="preserve">◆  1.2  Design Principles</w:t>
      </w:r>
    </w:p>
    <w:p>
      <w:pPr>
        <w:pStyle w:val="ListParagraph"/>
        <w:numPr>
          <w:ilvl w:val="0"/>
          <w:numId w:val="2"/>
        </w:numPr>
        <w:spacing w:before="40" w:after="40"/>
      </w:pPr>
      <w:r>
        <w:rPr>
          <w:rFonts w:ascii="Arial" w:cs="Arial" w:eastAsia="Arial" w:hAnsi="Arial"/>
          <w:b w:val="false"/>
          <w:bCs w:val="false"/>
          <w:color w:val="555555"/>
          <w:sz w:val="20"/>
          <w:szCs w:val="20"/>
        </w:rPr>
        <w:t xml:space="preserve">Reasoning over reaction: The AI reasons from structured knowledge, not pattern-matching indicators</w:t>
      </w:r>
    </w:p>
    <w:p>
      <w:pPr>
        <w:pStyle w:val="ListParagraph"/>
        <w:numPr>
          <w:ilvl w:val="0"/>
          <w:numId w:val="2"/>
        </w:numPr>
        <w:spacing w:before="40" w:after="40"/>
      </w:pPr>
      <w:r>
        <w:rPr>
          <w:rFonts w:ascii="Arial" w:cs="Arial" w:eastAsia="Arial" w:hAnsi="Arial"/>
          <w:b w:val="false"/>
          <w:bCs w:val="false"/>
          <w:color w:val="555555"/>
          <w:sz w:val="20"/>
          <w:szCs w:val="20"/>
        </w:rPr>
        <w:t xml:space="preserve">Rules-first architecture: Every decision traces back to an explicit rule in the Master Rulebook</w:t>
      </w:r>
    </w:p>
    <w:p>
      <w:pPr>
        <w:pStyle w:val="ListParagraph"/>
        <w:numPr>
          <w:ilvl w:val="0"/>
          <w:numId w:val="2"/>
        </w:numPr>
        <w:spacing w:before="40" w:after="40"/>
      </w:pPr>
      <w:r>
        <w:rPr>
          <w:rFonts w:ascii="Arial" w:cs="Arial" w:eastAsia="Arial" w:hAnsi="Arial"/>
          <w:b w:val="false"/>
          <w:bCs w:val="false"/>
          <w:color w:val="555555"/>
          <w:sz w:val="20"/>
          <w:szCs w:val="20"/>
        </w:rPr>
        <w:t xml:space="preserve">Pair-agnostic: The system applies identically to any instrument — no hardcoded pair logic</w:t>
      </w:r>
    </w:p>
    <w:p>
      <w:pPr>
        <w:pStyle w:val="ListParagraph"/>
        <w:numPr>
          <w:ilvl w:val="0"/>
          <w:numId w:val="2"/>
        </w:numPr>
        <w:spacing w:before="40" w:after="40"/>
      </w:pPr>
      <w:r>
        <w:rPr>
          <w:rFonts w:ascii="Arial" w:cs="Arial" w:eastAsia="Arial" w:hAnsi="Arial"/>
          <w:b w:val="false"/>
          <w:bCs w:val="false"/>
          <w:color w:val="555555"/>
          <w:sz w:val="20"/>
          <w:szCs w:val="20"/>
        </w:rPr>
        <w:t xml:space="preserve">Style-configurable: Trading style (Scalping / Intraday / Swing / Positional) is a runtime setting</w:t>
      </w:r>
    </w:p>
    <w:p>
      <w:pPr>
        <w:pStyle w:val="ListParagraph"/>
        <w:numPr>
          <w:ilvl w:val="0"/>
          <w:numId w:val="2"/>
        </w:numPr>
        <w:spacing w:before="40" w:after="40"/>
      </w:pPr>
      <w:r>
        <w:rPr>
          <w:rFonts w:ascii="Arial" w:cs="Arial" w:eastAsia="Arial" w:hAnsi="Arial"/>
          <w:b w:val="false"/>
          <w:bCs w:val="false"/>
          <w:color w:val="555555"/>
          <w:sz w:val="20"/>
          <w:szCs w:val="20"/>
        </w:rPr>
        <w:t xml:space="preserve">Zero hallucination design: AI retrieves rules from RAG — it does not speculate beyond what is documented</w:t>
      </w:r>
    </w:p>
    <w:p>
      <w:pPr>
        <w:pStyle w:val="ListParagraph"/>
        <w:numPr>
          <w:ilvl w:val="0"/>
          <w:numId w:val="2"/>
        </w:numPr>
        <w:spacing w:before="40" w:after="40"/>
      </w:pPr>
      <w:r>
        <w:rPr>
          <w:rFonts w:ascii="Arial" w:cs="Arial" w:eastAsia="Arial" w:hAnsi="Arial"/>
          <w:b w:val="false"/>
          <w:bCs w:val="false"/>
          <w:color w:val="555555"/>
          <w:sz w:val="20"/>
          <w:szCs w:val="20"/>
        </w:rPr>
        <w:t xml:space="preserve">Full automation: Analysis → Execution → Management runs without manual intervention</w:t>
      </w:r>
    </w:p>
    <w:p>
      <w:pPr>
        <w:pStyle w:val="ListParagraph"/>
        <w:numPr>
          <w:ilvl w:val="0"/>
          <w:numId w:val="2"/>
        </w:numPr>
        <w:spacing w:before="40" w:after="40"/>
      </w:pPr>
      <w:r>
        <w:rPr>
          <w:rFonts w:ascii="Arial" w:cs="Arial" w:eastAsia="Arial" w:hAnsi="Arial"/>
          <w:b w:val="false"/>
          <w:bCs w:val="false"/>
          <w:color w:val="555555"/>
          <w:sz w:val="20"/>
          <w:szCs w:val="20"/>
        </w:rPr>
        <w:t xml:space="preserve">Open source: Built on open-source components, publicly hostable, self-contained</w:t>
      </w:r>
    </w:p>
    <w:p>
      <w:pPr>
        <w:spacing w:before="80" w:after="0"/>
      </w:pPr>
      <w:r>
        <w:t xml:space="preserve"/>
      </w:r>
    </w:p>
    <w:p>
      <w:pPr>
        <w:pStyle w:val="Heading2"/>
        <w:spacing w:before="280" w:after="100"/>
      </w:pPr>
      <w:r>
        <w:rPr>
          <w:rFonts w:ascii="Arial" w:cs="Arial" w:eastAsia="Arial" w:hAnsi="Arial"/>
          <w:b/>
          <w:bCs/>
          <w:color w:val="0F3460"/>
          <w:sz w:val="28"/>
          <w:szCs w:val="28"/>
        </w:rPr>
        <w:t xml:space="preserve">◆  1.3  Module Overview</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3900"/>
        <w:gridCol w:w="1560"/>
      </w:tblGrid>
      <w:tr>
        <w:tc>
          <w:tcPr>
            <w:tcW w:type="dxa" w:w="1560"/>
            <w:tcBorders>
              <w:top w:val="single" w:color="C9A84C" w:sz="4"/>
              <w:left w:val="single" w:color="C9A84C" w:sz="4"/>
              <w:bottom w:val="single" w:color="C9A84C" w:sz="4"/>
              <w:right w:val="single" w:color="C9A84C" w:sz="4"/>
            </w:tcBorders>
            <w:shd w:fill="16213E" w:val="clear"/>
            <w:tcMar>
              <w:top w:type="dxa" w:w="100"/>
              <w:left w:type="dxa" w:w="140"/>
              <w:bottom w:type="dxa" w:w="100"/>
              <w:right w:type="dxa" w:w="140"/>
            </w:tcMar>
            <w:vAlign w:val="center"/>
          </w:tcPr>
          <w:p>
            <w:pPr>
              <w:jc w:val="center"/>
            </w:pPr>
            <w:r>
              <w:rPr>
                <w:rFonts w:ascii="Arial" w:cs="Arial" w:eastAsia="Arial" w:hAnsi="Arial"/>
                <w:b/>
                <w:bCs/>
                <w:color w:val="F0D080"/>
                <w:sz w:val="19"/>
                <w:szCs w:val="19"/>
              </w:rPr>
              <w:t xml:space="preserve">Module</w:t>
            </w:r>
          </w:p>
        </w:tc>
        <w:tc>
          <w:tcPr>
            <w:tcW w:type="dxa" w:w="2340"/>
            <w:tcBorders>
              <w:top w:val="single" w:color="C9A84C" w:sz="4"/>
              <w:left w:val="single" w:color="C9A84C" w:sz="4"/>
              <w:bottom w:val="single" w:color="C9A84C" w:sz="4"/>
              <w:right w:val="single" w:color="C9A84C" w:sz="4"/>
            </w:tcBorders>
            <w:shd w:fill="16213E" w:val="clear"/>
            <w:tcMar>
              <w:top w:type="dxa" w:w="100"/>
              <w:left w:type="dxa" w:w="140"/>
              <w:bottom w:type="dxa" w:w="100"/>
              <w:right w:type="dxa" w:w="140"/>
            </w:tcMar>
            <w:vAlign w:val="center"/>
          </w:tcPr>
          <w:p>
            <w:pPr>
              <w:jc w:val="center"/>
            </w:pPr>
            <w:r>
              <w:rPr>
                <w:rFonts w:ascii="Arial" w:cs="Arial" w:eastAsia="Arial" w:hAnsi="Arial"/>
                <w:b/>
                <w:bCs/>
                <w:color w:val="F0D080"/>
                <w:sz w:val="19"/>
                <w:szCs w:val="19"/>
              </w:rPr>
              <w:t xml:space="preserve">Name</w:t>
            </w:r>
          </w:p>
        </w:tc>
        <w:tc>
          <w:tcPr>
            <w:tcW w:type="dxa" w:w="3900"/>
            <w:tcBorders>
              <w:top w:val="single" w:color="C9A84C" w:sz="4"/>
              <w:left w:val="single" w:color="C9A84C" w:sz="4"/>
              <w:bottom w:val="single" w:color="C9A84C" w:sz="4"/>
              <w:right w:val="single" w:color="C9A84C" w:sz="4"/>
            </w:tcBorders>
            <w:shd w:fill="16213E" w:val="clear"/>
            <w:tcMar>
              <w:top w:type="dxa" w:w="100"/>
              <w:left w:type="dxa" w:w="140"/>
              <w:bottom w:type="dxa" w:w="100"/>
              <w:right w:type="dxa" w:w="140"/>
            </w:tcMar>
            <w:vAlign w:val="center"/>
          </w:tcPr>
          <w:p>
            <w:pPr>
              <w:jc w:val="center"/>
            </w:pPr>
            <w:r>
              <w:rPr>
                <w:rFonts w:ascii="Arial" w:cs="Arial" w:eastAsia="Arial" w:hAnsi="Arial"/>
                <w:b/>
                <w:bCs/>
                <w:color w:val="F0D080"/>
                <w:sz w:val="19"/>
                <w:szCs w:val="19"/>
              </w:rPr>
              <w:t xml:space="preserve">Function</w:t>
            </w:r>
          </w:p>
        </w:tc>
        <w:tc>
          <w:tcPr>
            <w:tcW w:type="dxa" w:w="1560"/>
            <w:tcBorders>
              <w:top w:val="single" w:color="C9A84C" w:sz="4"/>
              <w:left w:val="single" w:color="C9A84C" w:sz="4"/>
              <w:bottom w:val="single" w:color="C9A84C" w:sz="4"/>
              <w:right w:val="single" w:color="C9A84C" w:sz="4"/>
            </w:tcBorders>
            <w:shd w:fill="16213E" w:val="clear"/>
            <w:tcMar>
              <w:top w:type="dxa" w:w="100"/>
              <w:left w:type="dxa" w:w="140"/>
              <w:bottom w:type="dxa" w:w="100"/>
              <w:right w:type="dxa" w:w="140"/>
            </w:tcMar>
            <w:vAlign w:val="center"/>
          </w:tcPr>
          <w:p>
            <w:pPr>
              <w:jc w:val="center"/>
            </w:pPr>
            <w:r>
              <w:rPr>
                <w:rFonts w:ascii="Arial" w:cs="Arial" w:eastAsia="Arial" w:hAnsi="Arial"/>
                <w:b/>
                <w:bCs/>
                <w:color w:val="F0D080"/>
                <w:sz w:val="19"/>
                <w:szCs w:val="19"/>
              </w:rPr>
              <w:t xml:space="preserve">Trigger</w:t>
            </w:r>
          </w:p>
        </w:tc>
      </w:tr>
      <w:tr>
        <w:tc>
          <w:tcPr>
            <w:tcW w:type="dxa" w:w="156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vAlign w:val="center"/>
          </w:tcPr>
          <w:p>
            <w:pPr>
              <w:jc w:val="center"/>
            </w:pPr>
            <w:r>
              <w:rPr>
                <w:rFonts w:ascii="Arial" w:cs="Arial" w:eastAsia="Arial" w:hAnsi="Arial"/>
                <w:b/>
                <w:bCs/>
                <w:i w:val="false"/>
                <w:iCs w:val="false"/>
                <w:color w:val="1A6B9A"/>
                <w:sz w:val="20"/>
                <w:szCs w:val="20"/>
              </w:rPr>
              <w:t xml:space="preserve">A</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555555"/>
                <w:sz w:val="20"/>
                <w:szCs w:val="20"/>
              </w:rPr>
              <w:t xml:space="preserve">Market Intelligence Engine</w:t>
            </w:r>
          </w:p>
        </w:tc>
        <w:tc>
          <w:tcPr>
            <w:tcW w:type="dxa" w:w="3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Pulls macro + chart data, runs RAG analysis, scores confluence, outputs structured trade thesis</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Scheduled interval</w:t>
            </w:r>
          </w:p>
        </w:tc>
      </w:tr>
      <w:tr>
        <w:tc>
          <w:tcPr>
            <w:tcW w:type="dxa" w:w="1560"/>
            <w:tcBorders>
              <w:top w:val="single" w:color="CCCCCC" w:sz="1"/>
              <w:left w:val="single" w:color="CCCCCC" w:sz="1"/>
              <w:bottom w:val="single" w:color="CCCCCC" w:sz="1"/>
              <w:right w:val="single" w:color="CCCCCC" w:sz="1"/>
            </w:tcBorders>
            <w:shd w:fill="FDF3DC" w:val="clear"/>
            <w:tcMar>
              <w:top w:type="dxa" w:w="100"/>
              <w:left w:type="dxa" w:w="140"/>
              <w:bottom w:type="dxa" w:w="100"/>
              <w:right w:type="dxa" w:w="140"/>
            </w:tcMar>
            <w:vAlign w:val="center"/>
          </w:tcPr>
          <w:p>
            <w:pPr>
              <w:jc w:val="center"/>
            </w:pPr>
            <w:r>
              <w:rPr>
                <w:rFonts w:ascii="Arial" w:cs="Arial" w:eastAsia="Arial" w:hAnsi="Arial"/>
                <w:b/>
                <w:bCs/>
                <w:i w:val="false"/>
                <w:iCs w:val="false"/>
                <w:color w:val="A0760A"/>
                <w:sz w:val="20"/>
                <w:szCs w:val="20"/>
              </w:rPr>
              <w:t xml:space="preserve">B</w:t>
            </w:r>
          </w:p>
        </w:tc>
        <w:tc>
          <w:tcPr>
            <w:tcW w:type="dxa" w:w="23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bCs/>
                <w:i w:val="false"/>
                <w:iCs w:val="false"/>
                <w:color w:val="555555"/>
                <w:sz w:val="20"/>
                <w:szCs w:val="20"/>
              </w:rPr>
              <w:t xml:space="preserve">Trade Execution Engine</w:t>
            </w:r>
          </w:p>
        </w:tc>
        <w:tc>
          <w:tcPr>
            <w:tcW w:type="dxa" w:w="39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Validates Module A output, calculates position size, places orders via broker API</w:t>
            </w:r>
          </w:p>
        </w:tc>
        <w:tc>
          <w:tcPr>
            <w:tcW w:type="dxa" w:w="15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Module A → HIGH confidence</w:t>
            </w:r>
          </w:p>
        </w:tc>
      </w:tr>
      <w:tr>
        <w:tc>
          <w:tcPr>
            <w:tcW w:type="dxa" w:w="1560"/>
            <w:tcBorders>
              <w:top w:val="single" w:color="CCCCCC" w:sz="1"/>
              <w:left w:val="single" w:color="CCCCCC" w:sz="1"/>
              <w:bottom w:val="single" w:color="CCCCCC" w:sz="1"/>
              <w:right w:val="single" w:color="CCCCCC" w:sz="1"/>
            </w:tcBorders>
            <w:shd w:fill="EAFAF1" w:val="clear"/>
            <w:tcMar>
              <w:top w:type="dxa" w:w="100"/>
              <w:left w:type="dxa" w:w="140"/>
              <w:bottom w:type="dxa" w:w="100"/>
              <w:right w:type="dxa" w:w="140"/>
            </w:tcMar>
            <w:vAlign w:val="center"/>
          </w:tcPr>
          <w:p>
            <w:pPr>
              <w:jc w:val="center"/>
            </w:pPr>
            <w:r>
              <w:rPr>
                <w:rFonts w:ascii="Arial" w:cs="Arial" w:eastAsia="Arial" w:hAnsi="Arial"/>
                <w:b/>
                <w:bCs/>
                <w:i w:val="false"/>
                <w:iCs w:val="false"/>
                <w:color w:val="1E8449"/>
                <w:sz w:val="20"/>
                <w:szCs w:val="20"/>
              </w:rPr>
              <w:t xml:space="preserve">C</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555555"/>
                <w:sz w:val="20"/>
                <w:szCs w:val="20"/>
              </w:rPr>
              <w:t xml:space="preserve">Trade Management Engine</w:t>
            </w:r>
          </w:p>
        </w:tc>
        <w:tc>
          <w:tcPr>
            <w:tcW w:type="dxa" w:w="3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Monitors open trades, manages SL/TP, trails stops, handles EOD protocols, journals results</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Order FILLED</w:t>
            </w:r>
          </w:p>
        </w:tc>
      </w:tr>
    </w:tbl>
    <w:p>
      <w:pPr>
        <w:spacing w:before="80" w:after="0"/>
      </w:pPr>
      <w:r>
        <w:t xml:space="preserve"/>
      </w:r>
    </w:p>
    <w:p>
      <w:pPr>
        <w:pStyle w:val="Heading2"/>
        <w:spacing w:before="280" w:after="100"/>
      </w:pPr>
      <w:r>
        <w:rPr>
          <w:rFonts w:ascii="Arial" w:cs="Arial" w:eastAsia="Arial" w:hAnsi="Arial"/>
          <w:b/>
          <w:bCs/>
          <w:color w:val="0F3460"/>
          <w:sz w:val="28"/>
          <w:szCs w:val="28"/>
        </w:rPr>
        <w:t xml:space="preserve">◆  1.4  High-Level System Flow</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1"/>
              <w:left w:val="single" w:color="0F3460" w:sz="1"/>
              <w:bottom w:val="single" w:color="0F3460" w:sz="1"/>
              <w:right w:val="single" w:color="0F3460" w:sz="1"/>
            </w:tcBorders>
            <w:shd w:fill="16213E" w:val="clear"/>
            <w:tcMar>
              <w:top w:type="dxa" w:w="160"/>
              <w:left w:type="dxa" w:w="240"/>
              <w:bottom w:type="dxa" w:w="160"/>
              <w:right w:type="dxa" w:w="240"/>
            </w:tcMar>
          </w:tcPr>
          <w:p>
            <w:pPr>
              <w:spacing w:before="20" w:after="20"/>
            </w:pPr>
            <w:r>
              <w:rPr>
                <w:rFonts w:ascii="Courier New" w:cs="Courier New" w:eastAsia="Courier New" w:hAnsi="Courier New"/>
                <w:color w:val="F0D080"/>
                <w:sz w:val="18"/>
                <w:szCs w:val="18"/>
              </w:rPr>
              <w:t xml:space="preserve">  SCHEDULER TRIGGERS (Configurable interval)</w:t>
            </w:r>
          </w:p>
          <w:p>
            <w:pPr>
              <w:spacing w:before="20" w:after="20"/>
            </w:pPr>
            <w:r>
              <w:rPr>
                <w:rFonts w:ascii="Courier New" w:cs="Courier New" w:eastAsia="Courier New" w:hAnsi="Courier New"/>
                <w:color w:val="F0D080"/>
                <w:sz w:val="18"/>
                <w:szCs w:val="18"/>
              </w:rPr>
              <w:t xml:space="preserve">         ↓</w:t>
            </w:r>
          </w:p>
          <w:p>
            <w:pPr>
              <w:spacing w:before="20" w:after="20"/>
            </w:pPr>
            <w:r>
              <w:rPr>
                <w:rFonts w:ascii="Courier New" w:cs="Courier New" w:eastAsia="Courier New" w:hAnsi="Courier New"/>
                <w:color w:val="F0D080"/>
                <w:sz w:val="18"/>
                <w:szCs w:val="18"/>
              </w:rPr>
              <w:t xml:space="preserve">  MODULE A: Pull Macro Data + Chart Data</w:t>
            </w:r>
          </w:p>
          <w:p>
            <w:pPr>
              <w:spacing w:before="20" w:after="20"/>
            </w:pPr>
            <w:r>
              <w:rPr>
                <w:rFonts w:ascii="Courier New" w:cs="Courier New" w:eastAsia="Courier New" w:hAnsi="Courier New"/>
                <w:color w:val="F0D080"/>
                <w:sz w:val="18"/>
                <w:szCs w:val="18"/>
              </w:rPr>
              <w:t xml:space="preserve">         ↓</w:t>
            </w:r>
          </w:p>
          <w:p>
            <w:pPr>
              <w:spacing w:before="20" w:after="20"/>
            </w:pPr>
            <w:r>
              <w:rPr>
                <w:rFonts w:ascii="Courier New" w:cs="Courier New" w:eastAsia="Courier New" w:hAnsi="Courier New"/>
                <w:color w:val="F0D080"/>
                <w:sz w:val="18"/>
                <w:szCs w:val="18"/>
              </w:rPr>
              <w:t xml:space="preserve">  RAG ENGINE: Retrieve rules + confirmations → Analyze → Score confluence</w:t>
            </w:r>
          </w:p>
          <w:p>
            <w:pPr>
              <w:spacing w:before="20" w:after="20"/>
            </w:pPr>
            <w:r>
              <w:rPr>
                <w:rFonts w:ascii="Courier New" w:cs="Courier New" w:eastAsia="Courier New" w:hAnsi="Courier New"/>
                <w:color w:val="F0D080"/>
                <w:sz w:val="18"/>
                <w:szCs w:val="18"/>
              </w:rPr>
              <w:t xml:space="preserve">         ↓</w:t>
            </w:r>
          </w:p>
          <w:p>
            <w:pPr>
              <w:spacing w:before="20" w:after="20"/>
            </w:pPr>
            <w:r>
              <w:rPr>
                <w:rFonts w:ascii="Courier New" w:cs="Courier New" w:eastAsia="Courier New" w:hAnsi="Courier New"/>
                <w:color w:val="F0D080"/>
                <w:sz w:val="18"/>
                <w:szCs w:val="18"/>
              </w:rPr>
              <w:t xml:space="preserve">  Score ≥ threshold + A/B Grade + All confirmations met?</w:t>
            </w:r>
          </w:p>
          <w:p>
            <w:pPr>
              <w:spacing w:before="20" w:after="20"/>
            </w:pPr>
            <w:r>
              <w:rPr>
                <w:rFonts w:ascii="Courier New" w:cs="Courier New" w:eastAsia="Courier New" w:hAnsi="Courier New"/>
                <w:color w:val="F0D080"/>
                <w:sz w:val="18"/>
                <w:szCs w:val="18"/>
              </w:rPr>
              <w:t xml:space="preserve">     NO  → Log NO SETUP → Sleep until next interval</w:t>
            </w:r>
          </w:p>
          <w:p>
            <w:pPr>
              <w:spacing w:before="20" w:after="20"/>
            </w:pPr>
            <w:r>
              <w:rPr>
                <w:rFonts w:ascii="Courier New" w:cs="Courier New" w:eastAsia="Courier New" w:hAnsi="Courier New"/>
                <w:color w:val="F0D080"/>
                <w:sz w:val="18"/>
                <w:szCs w:val="18"/>
              </w:rPr>
              <w:t xml:space="preserve">     YES ↓</w:t>
            </w:r>
          </w:p>
          <w:p>
            <w:pPr>
              <w:spacing w:before="20" w:after="20"/>
            </w:pPr>
            <w:r>
              <w:rPr>
                <w:rFonts w:ascii="Courier New" w:cs="Courier New" w:eastAsia="Courier New" w:hAnsi="Courier New"/>
                <w:color w:val="F0D080"/>
                <w:sz w:val="18"/>
                <w:szCs w:val="18"/>
              </w:rPr>
              <w:t xml:space="preserve">  MODULE B: Pre-execution validator (all 13 checks must pass)</w:t>
            </w:r>
          </w:p>
          <w:p>
            <w:pPr>
              <w:spacing w:before="20" w:after="20"/>
            </w:pPr>
            <w:r>
              <w:rPr>
                <w:rFonts w:ascii="Courier New" w:cs="Courier New" w:eastAsia="Courier New" w:hAnsi="Courier New"/>
                <w:color w:val="F0D080"/>
                <w:sz w:val="18"/>
                <w:szCs w:val="18"/>
              </w:rPr>
              <w:t xml:space="preserve">         ↓</w:t>
            </w:r>
          </w:p>
          <w:p>
            <w:pPr>
              <w:spacing w:before="20" w:after="20"/>
            </w:pPr>
            <w:r>
              <w:rPr>
                <w:rFonts w:ascii="Courier New" w:cs="Courier New" w:eastAsia="Courier New" w:hAnsi="Courier New"/>
                <w:color w:val="F0D080"/>
                <w:sz w:val="18"/>
                <w:szCs w:val="18"/>
              </w:rPr>
              <w:t xml:space="preserve">  All checks pass?</w:t>
            </w:r>
          </w:p>
          <w:p>
            <w:pPr>
              <w:spacing w:before="20" w:after="20"/>
            </w:pPr>
            <w:r>
              <w:rPr>
                <w:rFonts w:ascii="Courier New" w:cs="Courier New" w:eastAsia="Courier New" w:hAnsi="Courier New"/>
                <w:color w:val="F0D080"/>
                <w:sz w:val="18"/>
                <w:szCs w:val="18"/>
              </w:rPr>
              <w:t xml:space="preserve">     NO  → Log REJECTED + reason → Notify trader → Sleep</w:t>
            </w:r>
          </w:p>
          <w:p>
            <w:pPr>
              <w:spacing w:before="20" w:after="20"/>
            </w:pPr>
            <w:r>
              <w:rPr>
                <w:rFonts w:ascii="Courier New" w:cs="Courier New" w:eastAsia="Courier New" w:hAnsi="Courier New"/>
                <w:color w:val="F0D080"/>
                <w:sz w:val="18"/>
                <w:szCs w:val="18"/>
              </w:rPr>
              <w:t xml:space="preserve">     YES ↓</w:t>
            </w:r>
          </w:p>
          <w:p>
            <w:pPr>
              <w:spacing w:before="20" w:after="20"/>
            </w:pPr>
            <w:r>
              <w:rPr>
                <w:rFonts w:ascii="Courier New" w:cs="Courier New" w:eastAsia="Courier New" w:hAnsi="Courier New"/>
                <w:color w:val="F0D080"/>
                <w:sz w:val="18"/>
                <w:szCs w:val="18"/>
              </w:rPr>
              <w:t xml:space="preserve">  Calculate lot size + Build order object (Entry / SL / TP1/2/3)</w:t>
            </w:r>
          </w:p>
          <w:p>
            <w:pPr>
              <w:spacing w:before="20" w:after="20"/>
            </w:pPr>
            <w:r>
              <w:rPr>
                <w:rFonts w:ascii="Courier New" w:cs="Courier New" w:eastAsia="Courier New" w:hAnsi="Courier New"/>
                <w:color w:val="F0D080"/>
                <w:sz w:val="18"/>
                <w:szCs w:val="18"/>
              </w:rPr>
              <w:t xml:space="preserve">         ↓</w:t>
            </w:r>
          </w:p>
          <w:p>
            <w:pPr>
              <w:spacing w:before="20" w:after="20"/>
            </w:pPr>
            <w:r>
              <w:rPr>
                <w:rFonts w:ascii="Courier New" w:cs="Courier New" w:eastAsia="Courier New" w:hAnsi="Courier New"/>
                <w:color w:val="F0D080"/>
                <w:sz w:val="18"/>
                <w:szCs w:val="18"/>
              </w:rPr>
              <w:t xml:space="preserve">  ┌─────────────── EXECUTION MODE ───────────────┐</w:t>
            </w:r>
          </w:p>
          <w:p>
            <w:pPr>
              <w:spacing w:before="20" w:after="20"/>
            </w:pPr>
            <w:r>
              <w:rPr>
                <w:rFonts w:ascii="Courier New" w:cs="Courier New" w:eastAsia="Courier New" w:hAnsi="Courier New"/>
                <w:color w:val="F0D080"/>
                <w:sz w:val="18"/>
                <w:szCs w:val="18"/>
              </w:rPr>
              <w:t xml:space="preserve">  │                                              │</w:t>
            </w:r>
          </w:p>
          <w:p>
            <w:pPr>
              <w:spacing w:before="20" w:after="20"/>
            </w:pPr>
            <w:r>
              <w:rPr>
                <w:rFonts w:ascii="Courier New" w:cs="Courier New" w:eastAsia="Courier New" w:hAnsi="Courier New"/>
                <w:color w:val="F0D080"/>
                <w:sz w:val="18"/>
                <w:szCs w:val="18"/>
              </w:rPr>
              <w:t xml:space="preserve">  │   LIMIT MODE            INSTANT MODE        │</w:t>
            </w:r>
          </w:p>
          <w:p>
            <w:pPr>
              <w:spacing w:before="20" w:after="20"/>
            </w:pPr>
            <w:r>
              <w:rPr>
                <w:rFonts w:ascii="Courier New" w:cs="Courier New" w:eastAsia="Courier New" w:hAnsi="Courier New"/>
                <w:color w:val="F0D080"/>
                <w:sz w:val="18"/>
                <w:szCs w:val="18"/>
              </w:rPr>
              <w:t xml:space="preserve">  │   Place limit order     Arm Module C        │</w:t>
            </w:r>
          </w:p>
          <w:p>
            <w:pPr>
              <w:spacing w:before="20" w:after="20"/>
            </w:pPr>
            <w:r>
              <w:rPr>
                <w:rFonts w:ascii="Courier New" w:cs="Courier New" w:eastAsia="Courier New" w:hAnsi="Courier New"/>
                <w:color w:val="F0D080"/>
                <w:sz w:val="18"/>
                <w:szCs w:val="18"/>
              </w:rPr>
              <w:t xml:space="preserve">  │   at broker NOW         Go goroutine        │</w:t>
            </w:r>
          </w:p>
          <w:p>
            <w:pPr>
              <w:spacing w:before="20" w:after="20"/>
            </w:pPr>
            <w:r>
              <w:rPr>
                <w:rFonts w:ascii="Courier New" w:cs="Courier New" w:eastAsia="Courier New" w:hAnsi="Courier New"/>
                <w:color w:val="F0D080"/>
                <w:sz w:val="18"/>
                <w:szCs w:val="18"/>
              </w:rPr>
              <w:t xml:space="preserve">  │   Broker fills when     watches every tick  │</w:t>
            </w:r>
          </w:p>
          <w:p>
            <w:pPr>
              <w:spacing w:before="20" w:after="20"/>
            </w:pPr>
            <w:r>
              <w:rPr>
                <w:rFonts w:ascii="Courier New" w:cs="Courier New" w:eastAsia="Courier New" w:hAnsi="Courier New"/>
                <w:color w:val="F0D080"/>
                <w:sz w:val="18"/>
                <w:szCs w:val="18"/>
              </w:rPr>
              <w:t xml:space="preserve">  │   price arrives         Fires market order  │</w:t>
            </w:r>
          </w:p>
          <w:p>
            <w:pPr>
              <w:spacing w:before="20" w:after="20"/>
            </w:pPr>
            <w:r>
              <w:rPr>
                <w:rFonts w:ascii="Courier New" w:cs="Courier New" w:eastAsia="Courier New" w:hAnsi="Courier New"/>
                <w:color w:val="F0D080"/>
                <w:sz w:val="18"/>
                <w:szCs w:val="18"/>
              </w:rPr>
              <w:t xml:space="preserve">  │                         on price touch      │</w:t>
            </w:r>
          </w:p>
          <w:p>
            <w:pPr>
              <w:spacing w:before="20" w:after="20"/>
            </w:pPr>
            <w:r>
              <w:rPr>
                <w:rFonts w:ascii="Courier New" w:cs="Courier New" w:eastAsia="Courier New" w:hAnsi="Courier New"/>
                <w:color w:val="F0D080"/>
                <w:sz w:val="18"/>
                <w:szCs w:val="18"/>
              </w:rPr>
              <w:t xml:space="preserve">  └──────────────────────────────────────────────┘</w:t>
            </w:r>
          </w:p>
          <w:p>
            <w:pPr>
              <w:spacing w:before="20" w:after="20"/>
            </w:pPr>
            <w:r>
              <w:rPr>
                <w:rFonts w:ascii="Courier New" w:cs="Courier New" w:eastAsia="Courier New" w:hAnsi="Courier New"/>
                <w:color w:val="F0D080"/>
                <w:sz w:val="18"/>
                <w:szCs w:val="18"/>
              </w:rPr>
              <w:t xml:space="preserve">         ↓</w:t>
            </w:r>
          </w:p>
          <w:p>
            <w:pPr>
              <w:spacing w:before="20" w:after="20"/>
            </w:pPr>
            <w:r>
              <w:rPr>
                <w:rFonts w:ascii="Courier New" w:cs="Courier New" w:eastAsia="Courier New" w:hAnsi="Courier New"/>
                <w:color w:val="F0D080"/>
                <w:sz w:val="18"/>
                <w:szCs w:val="18"/>
              </w:rPr>
              <w:t xml:space="preserve">  ORDER FILLED (either mode)</w:t>
            </w:r>
          </w:p>
          <w:p>
            <w:pPr>
              <w:spacing w:before="20" w:after="20"/>
            </w:pPr>
            <w:r>
              <w:rPr>
                <w:rFonts w:ascii="Courier New" w:cs="Courier New" w:eastAsia="Courier New" w:hAnsi="Courier New"/>
                <w:color w:val="F0D080"/>
                <w:sz w:val="18"/>
                <w:szCs w:val="18"/>
              </w:rPr>
              <w:t xml:space="preserve">         ↓</w:t>
            </w:r>
          </w:p>
          <w:p>
            <w:pPr>
              <w:spacing w:before="20" w:after="20"/>
            </w:pPr>
            <w:r>
              <w:rPr>
                <w:rFonts w:ascii="Courier New" w:cs="Courier New" w:eastAsia="Courier New" w:hAnsi="Courier New"/>
                <w:color w:val="F0D080"/>
                <w:sz w:val="18"/>
                <w:szCs w:val="18"/>
              </w:rPr>
              <w:t xml:space="preserve">  MODULE C TAKES OVER — full trade management</w:t>
            </w:r>
          </w:p>
          <w:p>
            <w:pPr>
              <w:spacing w:before="20" w:after="20"/>
            </w:pPr>
            <w:r>
              <w:rPr>
                <w:rFonts w:ascii="Courier New" w:cs="Courier New" w:eastAsia="Courier New" w:hAnsi="Courier New"/>
                <w:color w:val="F0D080"/>
                <w:sz w:val="18"/>
                <w:szCs w:val="18"/>
              </w:rPr>
              <w:t xml:space="preserve">         ↓</w:t>
            </w:r>
          </w:p>
          <w:p>
            <w:pPr>
              <w:spacing w:before="20" w:after="20"/>
            </w:pPr>
            <w:r>
              <w:rPr>
                <w:rFonts w:ascii="Courier New" w:cs="Courier New" w:eastAsia="Courier New" w:hAnsi="Courier New"/>
                <w:color w:val="F0D080"/>
                <w:sz w:val="18"/>
                <w:szCs w:val="18"/>
              </w:rPr>
              <w:t xml:space="preserve">  BE trigger → Trail → Partial closes → EOD protocol</w:t>
            </w:r>
          </w:p>
          <w:p>
            <w:pPr>
              <w:spacing w:before="20" w:after="20"/>
            </w:pPr>
            <w:r>
              <w:rPr>
                <w:rFonts w:ascii="Courier New" w:cs="Courier New" w:eastAsia="Courier New" w:hAnsi="Courier New"/>
                <w:color w:val="F0D080"/>
                <w:sz w:val="18"/>
                <w:szCs w:val="18"/>
              </w:rPr>
              <w:t xml:space="preserve">         ↓</w:t>
            </w:r>
          </w:p>
          <w:p>
            <w:pPr>
              <w:spacing w:before="20" w:after="20"/>
            </w:pPr>
            <w:r>
              <w:rPr>
                <w:rFonts w:ascii="Courier New" w:cs="Courier New" w:eastAsia="Courier New" w:hAnsi="Courier New"/>
                <w:color w:val="F0D080"/>
                <w:sz w:val="18"/>
                <w:szCs w:val="18"/>
              </w:rPr>
              <w:t xml:space="preserve">  Trade closed → Auto-journal → Analytics updated → Notify</w:t>
            </w:r>
          </w:p>
        </w:tc>
      </w:tr>
    </w:tbl>
    <w:p>
      <w:pPr>
        <w:spacing w:before="80" w:after="0"/>
      </w:pPr>
      <w:r>
        <w:t xml:space="preserve"/>
      </w:r>
    </w:p>
    <w:p>
      <w:pPr>
        <w:pStyle w:val="Heading2"/>
        <w:spacing w:before="280" w:after="100"/>
      </w:pPr>
      <w:r>
        <w:rPr>
          <w:rFonts w:ascii="Arial" w:cs="Arial" w:eastAsia="Arial" w:hAnsi="Arial"/>
          <w:b/>
          <w:bCs/>
          <w:color w:val="0F3460"/>
          <w:sz w:val="28"/>
          <w:szCs w:val="28"/>
        </w:rPr>
        <w:t xml:space="preserve">◆  1.5  Deployment Architecture</w:t>
      </w:r>
    </w:p>
    <w:p>
      <w:pPr>
        <w:pStyle w:val="ListParagraph"/>
        <w:numPr>
          <w:ilvl w:val="0"/>
          <w:numId w:val="2"/>
        </w:numPr>
        <w:spacing w:before="40" w:after="40"/>
      </w:pPr>
      <w:r>
        <w:rPr>
          <w:rFonts w:ascii="Arial" w:cs="Arial" w:eastAsia="Arial" w:hAnsi="Arial"/>
          <w:b w:val="false"/>
          <w:bCs w:val="false"/>
          <w:color w:val="555555"/>
          <w:sz w:val="20"/>
          <w:szCs w:val="20"/>
        </w:rPr>
        <w:t xml:space="preserve">Self-hosted on Ubuntu 24 VPS (open source) or Railway.app for managed hosting</w:t>
      </w:r>
    </w:p>
    <w:p>
      <w:pPr>
        <w:pStyle w:val="ListParagraph"/>
        <w:numPr>
          <w:ilvl w:val="0"/>
          <w:numId w:val="2"/>
        </w:numPr>
        <w:spacing w:before="40" w:after="40"/>
      </w:pPr>
      <w:r>
        <w:rPr>
          <w:rFonts w:ascii="Arial" w:cs="Arial" w:eastAsia="Arial" w:hAnsi="Arial"/>
          <w:b w:val="false"/>
          <w:bCs w:val="false"/>
          <w:color w:val="555555"/>
          <w:sz w:val="20"/>
          <w:szCs w:val="20"/>
        </w:rPr>
        <w:t xml:space="preserve">All components containerised via Docker Compose for reproducibility and portability</w:t>
      </w:r>
    </w:p>
    <w:p>
      <w:pPr>
        <w:pStyle w:val="ListParagraph"/>
        <w:numPr>
          <w:ilvl w:val="0"/>
          <w:numId w:val="2"/>
        </w:numPr>
        <w:spacing w:before="40" w:after="40"/>
      </w:pPr>
      <w:r>
        <w:rPr>
          <w:rFonts w:ascii="Arial" w:cs="Arial" w:eastAsia="Arial" w:hAnsi="Arial"/>
          <w:b w:val="false"/>
          <w:bCs w:val="false"/>
          <w:color w:val="555555"/>
          <w:sz w:val="20"/>
          <w:szCs w:val="20"/>
        </w:rPr>
        <w:t xml:space="preserve">Single repository on GitHub — public open source</w:t>
      </w:r>
    </w:p>
    <w:p>
      <w:pPr>
        <w:pStyle w:val="ListParagraph"/>
        <w:numPr>
          <w:ilvl w:val="0"/>
          <w:numId w:val="2"/>
        </w:numPr>
        <w:spacing w:before="40" w:after="40"/>
      </w:pPr>
      <w:r>
        <w:rPr>
          <w:rFonts w:ascii="Arial" w:cs="Arial" w:eastAsia="Arial" w:hAnsi="Arial"/>
          <w:b w:val="false"/>
          <w:bCs w:val="false"/>
          <w:color w:val="555555"/>
          <w:sz w:val="20"/>
          <w:szCs w:val="20"/>
        </w:rPr>
        <w:t xml:space="preserve">Environment variables manage broker credentials, API keys, and configuration</w:t>
      </w:r>
    </w:p>
    <w:p>
      <w:pPr>
        <w:pStyle w:val="ListParagraph"/>
        <w:numPr>
          <w:ilvl w:val="0"/>
          <w:numId w:val="2"/>
        </w:numPr>
        <w:spacing w:before="40" w:after="40"/>
      </w:pPr>
      <w:r>
        <w:rPr>
          <w:rFonts w:ascii="Arial" w:cs="Arial" w:eastAsia="Arial" w:hAnsi="Arial"/>
          <w:b w:val="false"/>
          <w:bCs w:val="false"/>
          <w:color w:val="555555"/>
          <w:sz w:val="20"/>
          <w:szCs w:val="20"/>
        </w:rPr>
        <w:t xml:space="preserve">No proprietary dependencies — every component is replaceable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9A" w:sz="4"/>
              <w:left w:val="single" w:color="1A6B9A" w:sz="4"/>
              <w:bottom w:val="single" w:color="1A6B9A" w:sz="4"/>
              <w:right w:val="single" w:color="1A6B9A" w:sz="4"/>
            </w:tcBorders>
            <w:shd w:fill="E8F4FD" w:val="clear"/>
            <w:tcMar>
              <w:top w:type="dxa" w:w="200"/>
              <w:left w:type="dxa" w:w="280"/>
              <w:bottom w:type="dxa" w:w="200"/>
              <w:right w:type="dxa" w:w="280"/>
            </w:tcMar>
          </w:tcPr>
          <w:p>
            <w:pPr>
              <w:spacing w:before="0" w:after="20"/>
              <w:jc w:val="center"/>
            </w:pPr>
            <w:r>
              <w:rPr>
                <w:rFonts w:ascii="Arial" w:cs="Arial" w:eastAsia="Arial" w:hAnsi="Arial"/>
                <w:b/>
                <w:bCs/>
                <w:color w:val="1A6B9A"/>
                <w:sz w:val="22"/>
                <w:szCs w:val="22"/>
              </w:rPr>
              <w:t xml:space="preserve">MODULE A</w:t>
            </w:r>
          </w:p>
          <w:p>
            <w:pPr>
              <w:spacing w:before="0" w:after="16"/>
              <w:jc w:val="center"/>
            </w:pPr>
            <w:r>
              <w:rPr>
                <w:rFonts w:ascii="Arial" w:cs="Arial" w:eastAsia="Arial" w:hAnsi="Arial"/>
                <w:b/>
                <w:bCs/>
                <w:color w:val="16213E"/>
                <w:sz w:val="40"/>
                <w:szCs w:val="40"/>
              </w:rPr>
              <w:t xml:space="preserve">Market Intelligence Engine</w:t>
            </w:r>
          </w:p>
          <w:p>
            <w:pPr>
              <w:spacing w:before="0" w:after="0"/>
              <w:jc w:val="center"/>
            </w:pPr>
            <w:r>
              <w:rPr>
                <w:rFonts w:ascii="Arial" w:cs="Arial" w:eastAsia="Arial" w:hAnsi="Arial"/>
                <w:i/>
                <w:iCs/>
                <w:color w:val="555555"/>
                <w:sz w:val="22"/>
                <w:szCs w:val="22"/>
              </w:rPr>
              <w:t xml:space="preserve">Analysis · Reasoning · Scoring</w:t>
            </w:r>
          </w:p>
        </w:tc>
      </w:tr>
    </w:tbl>
    <w:p>
      <w:pPr>
        <w:spacing w:before="80" w:after="0"/>
      </w:pPr>
      <w:r>
        <w:t xml:space="preserve"/>
      </w:r>
    </w:p>
    <w:p>
      <w:pPr>
        <w:pStyle w:val="Heading2"/>
        <w:spacing w:before="280" w:after="100"/>
      </w:pPr>
      <w:r>
        <w:rPr>
          <w:rFonts w:ascii="Arial" w:cs="Arial" w:eastAsia="Arial" w:hAnsi="Arial"/>
          <w:b/>
          <w:bCs/>
          <w:color w:val="0F3460"/>
          <w:sz w:val="28"/>
          <w:szCs w:val="28"/>
        </w:rPr>
        <w:t xml:space="preserve">◆  A.1  Overview</w:t>
      </w:r>
    </w:p>
    <w:p>
      <w:pPr>
        <w:spacing w:before="60" w:after="60"/>
      </w:pPr>
      <w:r>
        <w:rPr>
          <w:rFonts w:ascii="Arial" w:cs="Arial" w:eastAsia="Arial" w:hAnsi="Arial"/>
          <w:b w:val="false"/>
          <w:bCs w:val="false"/>
          <w:color w:val="555555"/>
          <w:sz w:val="20"/>
          <w:szCs w:val="20"/>
        </w:rPr>
        <w:t xml:space="preserve">Module A is the brain of the system. It ingests real-time macroeconomic data and live chart data, processes both through a RAG-powered AI reasoning engine, and produces a structured, scored trade thesis for every active instrument on every analysis cycle. It does not place orders — it produces intelligence.</w:t>
      </w:r>
    </w:p>
    <w:p>
      <w:pPr>
        <w:spacing w:before="80" w:after="0"/>
      </w:pPr>
      <w:r>
        <w:t xml:space="preserve"/>
      </w:r>
    </w:p>
    <w:p>
      <w:pPr>
        <w:pStyle w:val="Heading2"/>
        <w:spacing w:before="280" w:after="100"/>
      </w:pPr>
      <w:r>
        <w:rPr>
          <w:rFonts w:ascii="Arial" w:cs="Arial" w:eastAsia="Arial" w:hAnsi="Arial"/>
          <w:b/>
          <w:bCs/>
          <w:color w:val="0F3460"/>
          <w:sz w:val="28"/>
          <w:szCs w:val="28"/>
        </w:rPr>
        <w:t xml:space="preserve">◆  A.2  Analysis Cycle</w:t>
      </w:r>
    </w:p>
    <w:p>
      <w:pPr>
        <w:pStyle w:val="ListParagraph"/>
        <w:numPr>
          <w:ilvl w:val="0"/>
          <w:numId w:val="2"/>
        </w:numPr>
        <w:spacing w:before="40" w:after="40"/>
      </w:pPr>
      <w:r>
        <w:rPr>
          <w:rFonts w:ascii="Arial" w:cs="Arial" w:eastAsia="Arial" w:hAnsi="Arial"/>
          <w:b w:val="false"/>
          <w:bCs w:val="false"/>
          <w:color w:val="555555"/>
          <w:sz w:val="20"/>
          <w:szCs w:val="20"/>
        </w:rPr>
        <w:t xml:space="preserve">Module A runs on a configurable scheduled interval (default: every 4 hours, aligned with 4H candle close)</w:t>
      </w:r>
    </w:p>
    <w:p>
      <w:pPr>
        <w:pStyle w:val="ListParagraph"/>
        <w:numPr>
          <w:ilvl w:val="0"/>
          <w:numId w:val="2"/>
        </w:numPr>
        <w:spacing w:before="40" w:after="40"/>
      </w:pPr>
      <w:r>
        <w:rPr>
          <w:rFonts w:ascii="Arial" w:cs="Arial" w:eastAsia="Arial" w:hAnsi="Arial"/>
          <w:b w:val="false"/>
          <w:bCs w:val="false"/>
          <w:color w:val="555555"/>
          <w:sz w:val="20"/>
          <w:szCs w:val="20"/>
        </w:rPr>
        <w:t xml:space="preserve">On each cycle: macro pipeline runs first → chart pipeline runs second → RAG engine synthesizes both → output is generated</w:t>
      </w:r>
    </w:p>
    <w:p>
      <w:pPr>
        <w:pStyle w:val="ListParagraph"/>
        <w:numPr>
          <w:ilvl w:val="0"/>
          <w:numId w:val="2"/>
        </w:numPr>
        <w:spacing w:before="40" w:after="40"/>
      </w:pPr>
      <w:r>
        <w:rPr>
          <w:rFonts w:ascii="Arial" w:cs="Arial" w:eastAsia="Arial" w:hAnsi="Arial"/>
          <w:b w:val="false"/>
          <w:bCs w:val="false"/>
          <w:color w:val="555555"/>
          <w:sz w:val="20"/>
          <w:szCs w:val="20"/>
        </w:rPr>
        <w:t xml:space="preserve">If no setup is found: output is logged as NO SETUP and the system sleeps until the next cycle</w:t>
      </w:r>
    </w:p>
    <w:p>
      <w:pPr>
        <w:pStyle w:val="ListParagraph"/>
        <w:numPr>
          <w:ilvl w:val="0"/>
          <w:numId w:val="2"/>
        </w:numPr>
        <w:spacing w:before="40" w:after="40"/>
      </w:pPr>
      <w:r>
        <w:rPr>
          <w:rFonts w:ascii="Arial" w:cs="Arial" w:eastAsia="Arial" w:hAnsi="Arial"/>
          <w:b w:val="false"/>
          <w:bCs w:val="false"/>
          <w:color w:val="555555"/>
          <w:sz w:val="20"/>
          <w:szCs w:val="20"/>
        </w:rPr>
        <w:t xml:space="preserve">If a setup is found: output is passed to Module B immediately</w:t>
      </w:r>
    </w:p>
    <w:p>
      <w:pPr>
        <w:pStyle w:val="ListParagraph"/>
        <w:numPr>
          <w:ilvl w:val="0"/>
          <w:numId w:val="2"/>
        </w:numPr>
        <w:spacing w:before="40" w:after="40"/>
      </w:pPr>
      <w:r>
        <w:rPr>
          <w:rFonts w:ascii="Arial" w:cs="Arial" w:eastAsia="Arial" w:hAnsi="Arial"/>
          <w:b w:val="false"/>
          <w:bCs w:val="false"/>
          <w:color w:val="555555"/>
          <w:sz w:val="20"/>
          <w:szCs w:val="20"/>
        </w:rPr>
        <w:t xml:space="preserve">Multiple instruments can be analyzed per cycle — each produces an independent output</w:t>
      </w:r>
    </w:p>
    <w:p>
      <w:pPr>
        <w:spacing w:before="80" w:after="0"/>
      </w:pPr>
      <w:r>
        <w:t xml:space="preserve"/>
      </w:r>
    </w:p>
    <w:p>
      <w:pPr>
        <w:pStyle w:val="Heading2"/>
        <w:spacing w:before="280" w:after="100"/>
      </w:pPr>
      <w:r>
        <w:rPr>
          <w:rFonts w:ascii="Arial" w:cs="Arial" w:eastAsia="Arial" w:hAnsi="Arial"/>
          <w:b/>
          <w:bCs/>
          <w:color w:val="0F3460"/>
          <w:sz w:val="28"/>
          <w:szCs w:val="28"/>
        </w:rPr>
        <w:t xml:space="preserve">◆  A.3  Sub-Module A1 — Macro &amp; Fundamental Data Pipeline</w:t>
      </w:r>
    </w:p>
    <w:p>
      <w:pPr>
        <w:spacing w:before="40" w:after="0"/>
      </w:pPr>
      <w:r>
        <w:t xml:space="preserve"/>
      </w:r>
    </w:p>
    <w:p>
      <w:pPr>
        <w:spacing w:before="200" w:after="80"/>
      </w:pPr>
      <w:r>
        <w:rPr>
          <w:rFonts w:ascii="Arial" w:cs="Arial" w:eastAsia="Arial" w:hAnsi="Arial"/>
          <w:b/>
          <w:bCs/>
          <w:color w:val="C9A84C"/>
          <w:sz w:val="24"/>
          <w:szCs w:val="24"/>
          <w:u w:val="single"/>
        </w:rPr>
        <w:t xml:space="preserve">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2808"/>
        <w:gridCol w:w="1872"/>
        <w:gridCol w:w="1872"/>
      </w:tblGrid>
      <w:tr>
        <w:tc>
          <w:tcPr>
            <w:tcW w:type="dxa" w:w="2808"/>
            <w:tcBorders>
              <w:top w:val="single" w:color="C9A84C" w:sz="4"/>
              <w:left w:val="single" w:color="C9A84C" w:sz="4"/>
              <w:bottom w:val="single" w:color="C9A84C" w:sz="4"/>
              <w:right w:val="single" w:color="C9A84C" w:sz="4"/>
            </w:tcBorders>
            <w:shd w:fill="16213E" w:val="clear"/>
            <w:tcMar>
              <w:top w:type="dxa" w:w="100"/>
              <w:left w:type="dxa" w:w="140"/>
              <w:bottom w:type="dxa" w:w="100"/>
              <w:right w:type="dxa" w:w="140"/>
            </w:tcMar>
            <w:vAlign w:val="center"/>
          </w:tcPr>
          <w:p>
            <w:pPr>
              <w:jc w:val="center"/>
            </w:pPr>
            <w:r>
              <w:rPr>
                <w:rFonts w:ascii="Arial" w:cs="Arial" w:eastAsia="Arial" w:hAnsi="Arial"/>
                <w:b/>
                <w:bCs/>
                <w:color w:val="F0D080"/>
                <w:sz w:val="19"/>
                <w:szCs w:val="19"/>
              </w:rPr>
              <w:t xml:space="preserve">Data Type</w:t>
            </w:r>
          </w:p>
        </w:tc>
        <w:tc>
          <w:tcPr>
            <w:tcW w:type="dxa" w:w="2808"/>
            <w:tcBorders>
              <w:top w:val="single" w:color="C9A84C" w:sz="4"/>
              <w:left w:val="single" w:color="C9A84C" w:sz="4"/>
              <w:bottom w:val="single" w:color="C9A84C" w:sz="4"/>
              <w:right w:val="single" w:color="C9A84C" w:sz="4"/>
            </w:tcBorders>
            <w:shd w:fill="16213E" w:val="clear"/>
            <w:tcMar>
              <w:top w:type="dxa" w:w="100"/>
              <w:left w:type="dxa" w:w="140"/>
              <w:bottom w:type="dxa" w:w="100"/>
              <w:right w:type="dxa" w:w="140"/>
            </w:tcMar>
            <w:vAlign w:val="center"/>
          </w:tcPr>
          <w:p>
            <w:pPr>
              <w:jc w:val="center"/>
            </w:pPr>
            <w:r>
              <w:rPr>
                <w:rFonts w:ascii="Arial" w:cs="Arial" w:eastAsia="Arial" w:hAnsi="Arial"/>
                <w:b/>
                <w:bCs/>
                <w:color w:val="F0D080"/>
                <w:sz w:val="19"/>
                <w:szCs w:val="19"/>
              </w:rPr>
              <w:t xml:space="preserve">Source</w:t>
            </w:r>
          </w:p>
        </w:tc>
        <w:tc>
          <w:tcPr>
            <w:tcW w:type="dxa" w:w="1872"/>
            <w:tcBorders>
              <w:top w:val="single" w:color="C9A84C" w:sz="4"/>
              <w:left w:val="single" w:color="C9A84C" w:sz="4"/>
              <w:bottom w:val="single" w:color="C9A84C" w:sz="4"/>
              <w:right w:val="single" w:color="C9A84C" w:sz="4"/>
            </w:tcBorders>
            <w:shd w:fill="16213E" w:val="clear"/>
            <w:tcMar>
              <w:top w:type="dxa" w:w="100"/>
              <w:left w:type="dxa" w:w="140"/>
              <w:bottom w:type="dxa" w:w="100"/>
              <w:right w:type="dxa" w:w="140"/>
            </w:tcMar>
            <w:vAlign w:val="center"/>
          </w:tcPr>
          <w:p>
            <w:pPr>
              <w:jc w:val="center"/>
            </w:pPr>
            <w:r>
              <w:rPr>
                <w:rFonts w:ascii="Arial" w:cs="Arial" w:eastAsia="Arial" w:hAnsi="Arial"/>
                <w:b/>
                <w:bCs/>
                <w:color w:val="F0D080"/>
                <w:sz w:val="19"/>
                <w:szCs w:val="19"/>
              </w:rPr>
              <w:t xml:space="preserve">Interval</w:t>
            </w:r>
          </w:p>
        </w:tc>
        <w:tc>
          <w:tcPr>
            <w:tcW w:type="dxa" w:w="1872"/>
            <w:tcBorders>
              <w:top w:val="single" w:color="C9A84C" w:sz="4"/>
              <w:left w:val="single" w:color="C9A84C" w:sz="4"/>
              <w:bottom w:val="single" w:color="C9A84C" w:sz="4"/>
              <w:right w:val="single" w:color="C9A84C" w:sz="4"/>
            </w:tcBorders>
            <w:shd w:fill="16213E" w:val="clear"/>
            <w:tcMar>
              <w:top w:type="dxa" w:w="100"/>
              <w:left w:type="dxa" w:w="140"/>
              <w:bottom w:type="dxa" w:w="100"/>
              <w:right w:type="dxa" w:w="140"/>
            </w:tcMar>
            <w:vAlign w:val="center"/>
          </w:tcPr>
          <w:p>
            <w:pPr>
              <w:jc w:val="center"/>
            </w:pPr>
            <w:r>
              <w:rPr>
                <w:rFonts w:ascii="Arial" w:cs="Arial" w:eastAsia="Arial" w:hAnsi="Arial"/>
                <w:b/>
                <w:bCs/>
                <w:color w:val="F0D080"/>
                <w:sz w:val="19"/>
                <w:szCs w:val="19"/>
              </w:rPr>
              <w:t xml:space="preserve">Priority</w:t>
            </w:r>
          </w:p>
        </w:tc>
      </w:tr>
      <w:tr>
        <w:tc>
          <w:tcPr>
            <w:tcW w:type="dxa" w:w="2808"/>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555555"/>
                <w:sz w:val="20"/>
                <w:szCs w:val="20"/>
              </w:rPr>
              <w:t xml:space="preserve">Interest rate decisions + CB forward guidance</w:t>
            </w:r>
          </w:p>
        </w:tc>
        <w:tc>
          <w:tcPr>
            <w:tcW w:type="dxa" w:w="2808"/>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Fed / ECB / BOE / BOJ official RSS feeds</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Event-driven</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C0392B"/>
                <w:sz w:val="20"/>
                <w:szCs w:val="20"/>
              </w:rPr>
              <w:t xml:space="preserve">CRITICAL</w:t>
            </w:r>
          </w:p>
        </w:tc>
      </w:tr>
      <w:tr>
        <w:tc>
          <w:tcPr>
            <w:tcW w:type="dxa" w:w="2808"/>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bCs/>
                <w:i w:val="false"/>
                <w:iCs w:val="false"/>
                <w:color w:val="555555"/>
                <w:sz w:val="20"/>
                <w:szCs w:val="20"/>
              </w:rPr>
              <w:t xml:space="preserve">CPI, PPI, NFP, GDP, PMI, Retail Sales</w:t>
            </w:r>
          </w:p>
        </w:tc>
        <w:tc>
          <w:tcPr>
            <w:tcW w:type="dxa" w:w="2808"/>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Forex Factory scraper + Investing.com API</w:t>
            </w:r>
          </w:p>
        </w:tc>
        <w:tc>
          <w:tcPr>
            <w:tcW w:type="dxa" w:w="1872"/>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Event-driven</w:t>
            </w:r>
          </w:p>
        </w:tc>
        <w:tc>
          <w:tcPr>
            <w:tcW w:type="dxa" w:w="1872"/>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Arial" w:cs="Arial" w:eastAsia="Arial" w:hAnsi="Arial"/>
                <w:b/>
                <w:bCs/>
                <w:i w:val="false"/>
                <w:iCs w:val="false"/>
                <w:color w:val="1A6B9A"/>
                <w:sz w:val="20"/>
                <w:szCs w:val="20"/>
              </w:rPr>
              <w:t xml:space="preserve">HIGH</w:t>
            </w:r>
          </w:p>
        </w:tc>
      </w:tr>
      <w:tr>
        <w:tc>
          <w:tcPr>
            <w:tcW w:type="dxa" w:w="2808"/>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555555"/>
                <w:sz w:val="20"/>
                <w:szCs w:val="20"/>
              </w:rPr>
              <w:t xml:space="preserve">COT Reports (Commitments of Traders)</w:t>
            </w:r>
          </w:p>
        </w:tc>
        <w:tc>
          <w:tcPr>
            <w:tcW w:type="dxa" w:w="2808"/>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CFTC.gov official API</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Weekly (Fridays)</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1A6B9A"/>
                <w:sz w:val="20"/>
                <w:szCs w:val="20"/>
              </w:rPr>
              <w:t xml:space="preserve">HIGH</w:t>
            </w:r>
          </w:p>
        </w:tc>
      </w:tr>
      <w:tr>
        <w:tc>
          <w:tcPr>
            <w:tcW w:type="dxa" w:w="2808"/>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bCs/>
                <w:i w:val="false"/>
                <w:iCs w:val="false"/>
                <w:color w:val="555555"/>
                <w:sz w:val="20"/>
                <w:szCs w:val="20"/>
              </w:rPr>
              <w:t xml:space="preserve">Institutional positioning &amp; sentiment</w:t>
            </w:r>
          </w:p>
        </w:tc>
        <w:tc>
          <w:tcPr>
            <w:tcW w:type="dxa" w:w="2808"/>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COT data + DailyFX / Reuters feeds</w:t>
            </w:r>
          </w:p>
        </w:tc>
        <w:tc>
          <w:tcPr>
            <w:tcW w:type="dxa" w:w="1872"/>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Weekly</w:t>
            </w:r>
          </w:p>
        </w:tc>
        <w:tc>
          <w:tcPr>
            <w:tcW w:type="dxa" w:w="1872"/>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Arial" w:cs="Arial" w:eastAsia="Arial" w:hAnsi="Arial"/>
                <w:b/>
                <w:bCs/>
                <w:i w:val="false"/>
                <w:iCs w:val="false"/>
                <w:color w:val="1A6B9A"/>
                <w:sz w:val="20"/>
                <w:szCs w:val="20"/>
              </w:rPr>
              <w:t xml:space="preserve">HIGH</w:t>
            </w:r>
          </w:p>
        </w:tc>
      </w:tr>
      <w:tr>
        <w:tc>
          <w:tcPr>
            <w:tcW w:type="dxa" w:w="2808"/>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555555"/>
                <w:sz w:val="20"/>
                <w:szCs w:val="20"/>
              </w:rPr>
              <w:t xml:space="preserve">Geopolitical events &amp; breaking news</w:t>
            </w:r>
          </w:p>
        </w:tc>
        <w:tc>
          <w:tcPr>
            <w:tcW w:type="dxa" w:w="2808"/>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NewsAPI / Reuters RSS / Bloomberg RSS</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Every 15–30 mins</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C9A84C"/>
                <w:sz w:val="20"/>
                <w:szCs w:val="20"/>
              </w:rPr>
              <w:t xml:space="preserve">MEDIUM</w:t>
            </w:r>
          </w:p>
        </w:tc>
      </w:tr>
      <w:tr>
        <w:tc>
          <w:tcPr>
            <w:tcW w:type="dxa" w:w="2808"/>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bCs/>
                <w:i w:val="false"/>
                <w:iCs w:val="false"/>
                <w:color w:val="555555"/>
                <w:sz w:val="20"/>
                <w:szCs w:val="20"/>
              </w:rPr>
              <w:t xml:space="preserve">Central bank speeches &amp; meeting minutes</w:t>
            </w:r>
          </w:p>
        </w:tc>
        <w:tc>
          <w:tcPr>
            <w:tcW w:type="dxa" w:w="2808"/>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Fed / ECB / BOE / BOJ official RSS</w:t>
            </w:r>
          </w:p>
        </w:tc>
        <w:tc>
          <w:tcPr>
            <w:tcW w:type="dxa" w:w="1872"/>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Event-driven</w:t>
            </w:r>
          </w:p>
        </w:tc>
        <w:tc>
          <w:tcPr>
            <w:tcW w:type="dxa" w:w="1872"/>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Arial" w:cs="Arial" w:eastAsia="Arial" w:hAnsi="Arial"/>
                <w:b/>
                <w:bCs/>
                <w:i w:val="false"/>
                <w:iCs w:val="false"/>
                <w:color w:val="1A6B9A"/>
                <w:sz w:val="20"/>
                <w:szCs w:val="20"/>
              </w:rPr>
              <w:t xml:space="preserve">HIGH</w:t>
            </w:r>
          </w:p>
        </w:tc>
      </w:tr>
      <w:tr>
        <w:tc>
          <w:tcPr>
            <w:tcW w:type="dxa" w:w="2808"/>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555555"/>
                <w:sz w:val="20"/>
                <w:szCs w:val="20"/>
              </w:rPr>
              <w:t xml:space="preserve">DXY macro structure &amp; key levels</w:t>
            </w:r>
          </w:p>
        </w:tc>
        <w:tc>
          <w:tcPr>
            <w:tcW w:type="dxa" w:w="2808"/>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Calculated from pairs + Twelve Data API</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Every 4H</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C0392B"/>
                <w:sz w:val="20"/>
                <w:szCs w:val="20"/>
              </w:rPr>
              <w:t xml:space="preserve">MANDATORY</w:t>
            </w:r>
          </w:p>
        </w:tc>
      </w:tr>
      <w:tr>
        <w:tc>
          <w:tcPr>
            <w:tcW w:type="dxa" w:w="2808"/>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bCs/>
                <w:i w:val="false"/>
                <w:iCs w:val="false"/>
                <w:color w:val="555555"/>
                <w:sz w:val="20"/>
                <w:szCs w:val="20"/>
              </w:rPr>
              <w:t xml:space="preserve">Intermarket correlations (Gold, Oil, Bonds)</w:t>
            </w:r>
          </w:p>
        </w:tc>
        <w:tc>
          <w:tcPr>
            <w:tcW w:type="dxa" w:w="2808"/>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Yahoo Finance / Twelve Data API</w:t>
            </w:r>
          </w:p>
        </w:tc>
        <w:tc>
          <w:tcPr>
            <w:tcW w:type="dxa" w:w="1872"/>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Daily</w:t>
            </w:r>
          </w:p>
        </w:tc>
        <w:tc>
          <w:tcPr>
            <w:tcW w:type="dxa" w:w="1872"/>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Arial" w:cs="Arial" w:eastAsia="Arial" w:hAnsi="Arial"/>
                <w:b/>
                <w:bCs/>
                <w:i w:val="false"/>
                <w:iCs w:val="false"/>
                <w:color w:val="C9A84C"/>
                <w:sz w:val="20"/>
                <w:szCs w:val="20"/>
              </w:rPr>
              <w:t xml:space="preserve">MEDIUM</w:t>
            </w:r>
          </w:p>
        </w:tc>
      </w:tr>
      <w:tr>
        <w:tc>
          <w:tcPr>
            <w:tcW w:type="dxa" w:w="2808"/>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555555"/>
                <w:sz w:val="20"/>
                <w:szCs w:val="20"/>
              </w:rPr>
              <w:t xml:space="preserve">Economic calendar (upcoming events)</w:t>
            </w:r>
          </w:p>
        </w:tc>
        <w:tc>
          <w:tcPr>
            <w:tcW w:type="dxa" w:w="2808"/>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Forex Factory API / Investing.com</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Every cycle</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1A6B9A"/>
                <w:sz w:val="20"/>
                <w:szCs w:val="20"/>
              </w:rPr>
              <w:t xml:space="preserve">HIGH</w:t>
            </w:r>
          </w:p>
        </w:tc>
      </w:tr>
    </w:tbl>
    <w:p>
      <w:pPr>
        <w:spacing w:before="60" w:after="0"/>
      </w:pPr>
      <w:r>
        <w:t xml:space="preserve"/>
      </w:r>
    </w:p>
    <w:p>
      <w:pPr>
        <w:spacing w:before="200" w:after="80"/>
      </w:pPr>
      <w:r>
        <w:rPr>
          <w:rFonts w:ascii="Arial" w:cs="Arial" w:eastAsia="Arial" w:hAnsi="Arial"/>
          <w:b/>
          <w:bCs/>
          <w:color w:val="C9A84C"/>
          <w:sz w:val="24"/>
          <w:szCs w:val="24"/>
          <w:u w:val="single"/>
        </w:rPr>
        <w:t xml:space="preserve">Macro Processing Rules</w:t>
      </w:r>
    </w:p>
    <w:p>
      <w:pPr>
        <w:pStyle w:val="ListParagraph"/>
        <w:numPr>
          <w:ilvl w:val="0"/>
          <w:numId w:val="2"/>
        </w:numPr>
        <w:spacing w:before="40" w:after="40"/>
      </w:pPr>
      <w:r>
        <w:rPr>
          <w:rFonts w:ascii="Arial" w:cs="Arial" w:eastAsia="Arial" w:hAnsi="Arial"/>
          <w:b w:val="false"/>
          <w:bCs w:val="false"/>
          <w:color w:val="555555"/>
          <w:sz w:val="20"/>
          <w:szCs w:val="20"/>
        </w:rPr>
        <w:t xml:space="preserve">Currency macro bias is assessed independently for both currencies in every pair</w:t>
      </w:r>
    </w:p>
    <w:p>
      <w:pPr>
        <w:pStyle w:val="ListParagraph"/>
        <w:numPr>
          <w:ilvl w:val="0"/>
          <w:numId w:val="2"/>
        </w:numPr>
        <w:spacing w:before="40" w:after="40"/>
      </w:pPr>
      <w:r>
        <w:rPr>
          <w:rFonts w:ascii="Arial" w:cs="Arial" w:eastAsia="Arial" w:hAnsi="Arial"/>
          <w:b w:val="false"/>
          <w:bCs w:val="false"/>
          <w:color w:val="555555"/>
          <w:sz w:val="20"/>
          <w:szCs w:val="20"/>
        </w:rPr>
        <w:t xml:space="preserve">DXY is always analyzed first on every cycle — its conclusion feeds directly into USD pair bias</w:t>
      </w:r>
    </w:p>
    <w:p>
      <w:pPr>
        <w:pStyle w:val="ListParagraph"/>
        <w:numPr>
          <w:ilvl w:val="0"/>
          <w:numId w:val="2"/>
        </w:numPr>
        <w:spacing w:before="40" w:after="40"/>
      </w:pPr>
      <w:r>
        <w:rPr>
          <w:rFonts w:ascii="Arial" w:cs="Arial" w:eastAsia="Arial" w:hAnsi="Arial"/>
          <w:b w:val="false"/>
          <w:bCs w:val="false"/>
          <w:color w:val="555555"/>
          <w:sz w:val="20"/>
          <w:szCs w:val="20"/>
        </w:rPr>
        <w:t xml:space="preserve">COT data: Non-Commercial (speculative) positioning is the primary signal — large institutions and hedge funds</w:t>
      </w:r>
    </w:p>
    <w:p>
      <w:pPr>
        <w:pStyle w:val="ListParagraph"/>
        <w:numPr>
          <w:ilvl w:val="0"/>
          <w:numId w:val="2"/>
        </w:numPr>
        <w:spacing w:before="40" w:after="40"/>
      </w:pPr>
      <w:r>
        <w:rPr>
          <w:rFonts w:ascii="Arial" w:cs="Arial" w:eastAsia="Arial" w:hAnsi="Arial"/>
          <w:b w:val="false"/>
          <w:bCs w:val="false"/>
          <w:color w:val="555555"/>
          <w:sz w:val="20"/>
          <w:szCs w:val="20"/>
        </w:rPr>
        <w:t xml:space="preserve">If COT shows extreme positioning (multi-year high/low) — flag as reversal risk, do not add in direction of extreme</w:t>
      </w:r>
    </w:p>
    <w:p>
      <w:pPr>
        <w:pStyle w:val="ListParagraph"/>
        <w:numPr>
          <w:ilvl w:val="0"/>
          <w:numId w:val="2"/>
        </w:numPr>
        <w:spacing w:before="40" w:after="40"/>
      </w:pPr>
      <w:r>
        <w:rPr>
          <w:rFonts w:ascii="Arial" w:cs="Arial" w:eastAsia="Arial" w:hAnsi="Arial"/>
          <w:b w:val="false"/>
          <w:bCs w:val="false"/>
          <w:color w:val="555555"/>
          <w:sz w:val="20"/>
          <w:szCs w:val="20"/>
        </w:rPr>
        <w:t xml:space="preserve">High-impact news events within 30 minutes: system auto-flags, Module B will block execution during the window</w:t>
      </w:r>
    </w:p>
    <w:p>
      <w:pPr>
        <w:pStyle w:val="ListParagraph"/>
        <w:numPr>
          <w:ilvl w:val="0"/>
          <w:numId w:val="2"/>
        </w:numPr>
        <w:spacing w:before="40" w:after="40"/>
      </w:pPr>
      <w:r>
        <w:rPr>
          <w:rFonts w:ascii="Arial" w:cs="Arial" w:eastAsia="Arial" w:hAnsi="Arial"/>
          <w:b w:val="false"/>
          <w:bCs w:val="false"/>
          <w:color w:val="555555"/>
          <w:sz w:val="20"/>
          <w:szCs w:val="20"/>
        </w:rPr>
        <w:t xml:space="preserve">Output: Macro Bias Score per currency (BULLISH / BEARISH / NEUTRAL) with supporting evidence chain</w:t>
      </w:r>
    </w:p>
    <w:p>
      <w:pPr>
        <w:spacing w:before="80" w:after="0"/>
      </w:pPr>
      <w:r>
        <w:t xml:space="preserve"/>
      </w:r>
    </w:p>
    <w:p>
      <w:pPr>
        <w:pStyle w:val="Heading2"/>
        <w:spacing w:before="280" w:after="100"/>
      </w:pPr>
      <w:r>
        <w:rPr>
          <w:rFonts w:ascii="Arial" w:cs="Arial" w:eastAsia="Arial" w:hAnsi="Arial"/>
          <w:b/>
          <w:bCs/>
          <w:color w:val="0F3460"/>
          <w:sz w:val="28"/>
          <w:szCs w:val="28"/>
        </w:rPr>
        <w:t xml:space="preserve">◆  A.4  Sub-Module A2 — Chart Data Pipeline</w:t>
      </w:r>
    </w:p>
    <w:p>
      <w:pPr>
        <w:spacing w:before="40" w:after="0"/>
      </w:pPr>
      <w:r>
        <w:t xml:space="preserve"/>
      </w:r>
    </w:p>
    <w:p>
      <w:pPr>
        <w:spacing w:before="200" w:after="80"/>
      </w:pPr>
      <w:r>
        <w:rPr>
          <w:rFonts w:ascii="Arial" w:cs="Arial" w:eastAsia="Arial" w:hAnsi="Arial"/>
          <w:b/>
          <w:bCs/>
          <w:color w:val="C9A84C"/>
          <w:sz w:val="24"/>
          <w:szCs w:val="24"/>
          <w:u w:val="single"/>
        </w:rPr>
        <w:t xml:space="preserve">Chart Data Ingestion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3900"/>
        <w:gridCol w:w="1560"/>
      </w:tblGrid>
      <w:tr>
        <w:tc>
          <w:tcPr>
            <w:tcW w:type="dxa" w:w="1560"/>
            <w:tcBorders>
              <w:top w:val="single" w:color="C9A84C" w:sz="4"/>
              <w:left w:val="single" w:color="C9A84C" w:sz="4"/>
              <w:bottom w:val="single" w:color="C9A84C" w:sz="4"/>
              <w:right w:val="single" w:color="C9A84C" w:sz="4"/>
            </w:tcBorders>
            <w:shd w:fill="16213E" w:val="clear"/>
            <w:tcMar>
              <w:top w:type="dxa" w:w="100"/>
              <w:left w:type="dxa" w:w="140"/>
              <w:bottom w:type="dxa" w:w="100"/>
              <w:right w:type="dxa" w:w="140"/>
            </w:tcMar>
            <w:vAlign w:val="center"/>
          </w:tcPr>
          <w:p>
            <w:pPr>
              <w:jc w:val="center"/>
            </w:pPr>
            <w:r>
              <w:rPr>
                <w:rFonts w:ascii="Arial" w:cs="Arial" w:eastAsia="Arial" w:hAnsi="Arial"/>
                <w:b/>
                <w:bCs/>
                <w:color w:val="F0D080"/>
                <w:sz w:val="19"/>
                <w:szCs w:val="19"/>
              </w:rPr>
              <w:t xml:space="preserve">Timeframe</w:t>
            </w:r>
          </w:p>
        </w:tc>
        <w:tc>
          <w:tcPr>
            <w:tcW w:type="dxa" w:w="2340"/>
            <w:tcBorders>
              <w:top w:val="single" w:color="C9A84C" w:sz="4"/>
              <w:left w:val="single" w:color="C9A84C" w:sz="4"/>
              <w:bottom w:val="single" w:color="C9A84C" w:sz="4"/>
              <w:right w:val="single" w:color="C9A84C" w:sz="4"/>
            </w:tcBorders>
            <w:shd w:fill="16213E" w:val="clear"/>
            <w:tcMar>
              <w:top w:type="dxa" w:w="100"/>
              <w:left w:type="dxa" w:w="140"/>
              <w:bottom w:type="dxa" w:w="100"/>
              <w:right w:type="dxa" w:w="140"/>
            </w:tcMar>
            <w:vAlign w:val="center"/>
          </w:tcPr>
          <w:p>
            <w:pPr>
              <w:jc w:val="center"/>
            </w:pPr>
            <w:r>
              <w:rPr>
                <w:rFonts w:ascii="Arial" w:cs="Arial" w:eastAsia="Arial" w:hAnsi="Arial"/>
                <w:b/>
                <w:bCs/>
                <w:color w:val="F0D080"/>
                <w:sz w:val="19"/>
                <w:szCs w:val="19"/>
              </w:rPr>
              <w:t xml:space="preserve">Role</w:t>
            </w:r>
          </w:p>
        </w:tc>
        <w:tc>
          <w:tcPr>
            <w:tcW w:type="dxa" w:w="3900"/>
            <w:tcBorders>
              <w:top w:val="single" w:color="C9A84C" w:sz="4"/>
              <w:left w:val="single" w:color="C9A84C" w:sz="4"/>
              <w:bottom w:val="single" w:color="C9A84C" w:sz="4"/>
              <w:right w:val="single" w:color="C9A84C" w:sz="4"/>
            </w:tcBorders>
            <w:shd w:fill="16213E" w:val="clear"/>
            <w:tcMar>
              <w:top w:type="dxa" w:w="100"/>
              <w:left w:type="dxa" w:w="140"/>
              <w:bottom w:type="dxa" w:w="100"/>
              <w:right w:type="dxa" w:w="140"/>
            </w:tcMar>
            <w:vAlign w:val="center"/>
          </w:tcPr>
          <w:p>
            <w:pPr>
              <w:jc w:val="center"/>
            </w:pPr>
            <w:r>
              <w:rPr>
                <w:rFonts w:ascii="Arial" w:cs="Arial" w:eastAsia="Arial" w:hAnsi="Arial"/>
                <w:b/>
                <w:bCs/>
                <w:color w:val="F0D080"/>
                <w:sz w:val="19"/>
                <w:szCs w:val="19"/>
              </w:rPr>
              <w:t xml:space="preserve">What is Identified</w:t>
            </w:r>
          </w:p>
        </w:tc>
        <w:tc>
          <w:tcPr>
            <w:tcW w:type="dxa" w:w="1560"/>
            <w:tcBorders>
              <w:top w:val="single" w:color="C9A84C" w:sz="4"/>
              <w:left w:val="single" w:color="C9A84C" w:sz="4"/>
              <w:bottom w:val="single" w:color="C9A84C" w:sz="4"/>
              <w:right w:val="single" w:color="C9A84C" w:sz="4"/>
            </w:tcBorders>
            <w:shd w:fill="16213E" w:val="clear"/>
            <w:tcMar>
              <w:top w:type="dxa" w:w="100"/>
              <w:left w:type="dxa" w:w="140"/>
              <w:bottom w:type="dxa" w:w="100"/>
              <w:right w:type="dxa" w:w="140"/>
            </w:tcMar>
            <w:vAlign w:val="center"/>
          </w:tcPr>
          <w:p>
            <w:pPr>
              <w:jc w:val="center"/>
            </w:pPr>
            <w:r>
              <w:rPr>
                <w:rFonts w:ascii="Arial" w:cs="Arial" w:eastAsia="Arial" w:hAnsi="Arial"/>
                <w:b/>
                <w:bCs/>
                <w:color w:val="F0D080"/>
                <w:sz w:val="19"/>
                <w:szCs w:val="19"/>
              </w:rPr>
              <w:t xml:space="preserve">Style Scope</w:t>
            </w:r>
          </w:p>
        </w:tc>
      </w:tr>
      <w:tr>
        <w:tc>
          <w:tcPr>
            <w:tcW w:type="dxa" w:w="1560"/>
            <w:tcBorders>
              <w:top w:val="single" w:color="CCCCCC" w:sz="1"/>
              <w:left w:val="single" w:color="CCCCCC" w:sz="1"/>
              <w:bottom w:val="single" w:color="CCCCCC" w:sz="1"/>
              <w:right w:val="single" w:color="CCCCCC" w:sz="1"/>
            </w:tcBorders>
            <w:shd w:fill="FDF3DC" w:val="clear"/>
            <w:tcMar>
              <w:top w:type="dxa" w:w="100"/>
              <w:left w:type="dxa" w:w="140"/>
              <w:bottom w:type="dxa" w:w="100"/>
              <w:right w:type="dxa" w:w="140"/>
            </w:tcMar>
            <w:vAlign w:val="center"/>
          </w:tcPr>
          <w:p>
            <w:pPr>
              <w:jc w:val="left"/>
            </w:pPr>
            <w:r>
              <w:rPr>
                <w:rFonts w:ascii="Arial" w:cs="Arial" w:eastAsia="Arial" w:hAnsi="Arial"/>
                <w:b/>
                <w:bCs/>
                <w:i w:val="false"/>
                <w:iCs w:val="false"/>
                <w:color w:val="555555"/>
                <w:sz w:val="20"/>
                <w:szCs w:val="20"/>
              </w:rPr>
              <w:t xml:space="preserve">1M (Monthly)</w:t>
            </w:r>
          </w:p>
        </w:tc>
        <w:tc>
          <w:tcPr>
            <w:tcW w:type="dxa" w:w="2340"/>
            <w:tcBorders>
              <w:top w:val="single" w:color="CCCCCC" w:sz="1"/>
              <w:left w:val="single" w:color="CCCCCC" w:sz="1"/>
              <w:bottom w:val="single" w:color="CCCCCC" w:sz="1"/>
              <w:right w:val="single" w:color="CCCCCC" w:sz="1"/>
            </w:tcBorders>
            <w:shd w:fill="FDF3DC"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Macro structure</w:t>
            </w:r>
          </w:p>
        </w:tc>
        <w:tc>
          <w:tcPr>
            <w:tcW w:type="dxa" w:w="3900"/>
            <w:tcBorders>
              <w:top w:val="single" w:color="CCCCCC" w:sz="1"/>
              <w:left w:val="single" w:color="CCCCCC" w:sz="1"/>
              <w:bottom w:val="single" w:color="CCCCCC" w:sz="1"/>
              <w:right w:val="single" w:color="CCCCCC" w:sz="1"/>
            </w:tcBorders>
            <w:shd w:fill="FDF3DC"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Long-term trend, major institutional zones</w:t>
            </w:r>
          </w:p>
        </w:tc>
        <w:tc>
          <w:tcPr>
            <w:tcW w:type="dxa" w:w="1560"/>
            <w:tcBorders>
              <w:top w:val="single" w:color="CCCCCC" w:sz="1"/>
              <w:left w:val="single" w:color="CCCCCC" w:sz="1"/>
              <w:bottom w:val="single" w:color="CCCCCC" w:sz="1"/>
              <w:right w:val="single" w:color="CCCCCC" w:sz="1"/>
            </w:tcBorders>
            <w:shd w:fill="FDF3DC"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Positional only</w:t>
            </w:r>
          </w:p>
        </w:tc>
      </w:tr>
      <w:tr>
        <w:tc>
          <w:tcPr>
            <w:tcW w:type="dxa" w:w="156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vAlign w:val="center"/>
          </w:tcPr>
          <w:p>
            <w:pPr>
              <w:jc w:val="left"/>
            </w:pPr>
            <w:r>
              <w:rPr>
                <w:rFonts w:ascii="Arial" w:cs="Arial" w:eastAsia="Arial" w:hAnsi="Arial"/>
                <w:b/>
                <w:bCs/>
                <w:i w:val="false"/>
                <w:iCs w:val="false"/>
                <w:color w:val="555555"/>
                <w:sz w:val="20"/>
                <w:szCs w:val="20"/>
              </w:rPr>
              <w:t xml:space="preserve">1W (Weekly)</w:t>
            </w:r>
          </w:p>
        </w:tc>
        <w:tc>
          <w:tcPr>
            <w:tcW w:type="dxa" w:w="234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HTF direction</w:t>
            </w:r>
          </w:p>
        </w:tc>
        <w:tc>
          <w:tcPr>
            <w:tcW w:type="dxa" w:w="390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Primary trend, major S&amp;D zones, Wyckoff phase, HTF liquidity pools</w:t>
            </w:r>
          </w:p>
        </w:tc>
        <w:tc>
          <w:tcPr>
            <w:tcW w:type="dxa" w:w="156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All styles</w:t>
            </w:r>
          </w:p>
        </w:tc>
      </w:tr>
      <w:tr>
        <w:tc>
          <w:tcPr>
            <w:tcW w:type="dxa" w:w="15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i w:val="false"/>
                <w:iCs w:val="false"/>
                <w:color w:val="555555"/>
                <w:sz w:val="20"/>
                <w:szCs w:val="20"/>
              </w:rPr>
              <w:t xml:space="preserve">1D (Daily)</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Intermediate structure</w:t>
            </w:r>
          </w:p>
        </w:tc>
        <w:tc>
          <w:tcPr>
            <w:tcW w:type="dxa" w:w="3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BOS/ChoCH, swing highs/lows, daily OBs and FVGs, key levels</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All except Scalp</w:t>
            </w:r>
          </w:p>
        </w:tc>
      </w:tr>
      <w:tr>
        <w:tc>
          <w:tcPr>
            <w:tcW w:type="dxa" w:w="156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vAlign w:val="center"/>
          </w:tcPr>
          <w:p>
            <w:pPr>
              <w:jc w:val="left"/>
            </w:pPr>
            <w:r>
              <w:rPr>
                <w:rFonts w:ascii="Arial" w:cs="Arial" w:eastAsia="Arial" w:hAnsi="Arial"/>
                <w:b/>
                <w:bCs/>
                <w:i w:val="false"/>
                <w:iCs w:val="false"/>
                <w:color w:val="555555"/>
                <w:sz w:val="20"/>
                <w:szCs w:val="20"/>
              </w:rPr>
              <w:t xml:space="preserve">4H</w:t>
            </w:r>
          </w:p>
        </w:tc>
        <w:tc>
          <w:tcPr>
            <w:tcW w:type="dxa" w:w="234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Entry context</w:t>
            </w:r>
          </w:p>
        </w:tc>
        <w:tc>
          <w:tcPr>
            <w:tcW w:type="dxa" w:w="390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Order blocks, FVGs, liquidity sweeps, ChoCH signal, zone precision</w:t>
            </w:r>
          </w:p>
        </w:tc>
        <w:tc>
          <w:tcPr>
            <w:tcW w:type="dxa" w:w="156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All styles</w:t>
            </w:r>
          </w:p>
        </w:tc>
      </w:tr>
      <w:tr>
        <w:tc>
          <w:tcPr>
            <w:tcW w:type="dxa" w:w="15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i w:val="false"/>
                <w:iCs w:val="false"/>
                <w:color w:val="555555"/>
                <w:sz w:val="20"/>
                <w:szCs w:val="20"/>
              </w:rPr>
              <w:t xml:space="preserve">1H</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Entry timing</w:t>
            </w:r>
          </w:p>
        </w:tc>
        <w:tc>
          <w:tcPr>
            <w:tcW w:type="dxa" w:w="3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Final entry confirmation, micro-structure alignment, limit order placement</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All styles</w:t>
            </w:r>
          </w:p>
        </w:tc>
      </w:tr>
      <w:tr>
        <w:tc>
          <w:tcPr>
            <w:tcW w:type="dxa" w:w="156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vAlign w:val="center"/>
          </w:tcPr>
          <w:p>
            <w:pPr>
              <w:jc w:val="left"/>
            </w:pPr>
            <w:r>
              <w:rPr>
                <w:rFonts w:ascii="Arial" w:cs="Arial" w:eastAsia="Arial" w:hAnsi="Arial"/>
                <w:b/>
                <w:bCs/>
                <w:i w:val="false"/>
                <w:iCs w:val="false"/>
                <w:color w:val="555555"/>
                <w:sz w:val="20"/>
                <w:szCs w:val="20"/>
              </w:rPr>
              <w:t xml:space="preserve">15M</w:t>
            </w:r>
          </w:p>
        </w:tc>
        <w:tc>
          <w:tcPr>
            <w:tcW w:type="dxa" w:w="234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Scalp precision</w:t>
            </w:r>
          </w:p>
        </w:tc>
        <w:tc>
          <w:tcPr>
            <w:tcW w:type="dxa" w:w="390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Scalp-specific OBs, micro FVGs, intra-session structure</w:t>
            </w:r>
          </w:p>
        </w:tc>
        <w:tc>
          <w:tcPr>
            <w:tcW w:type="dxa" w:w="156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Scalping only</w:t>
            </w:r>
          </w:p>
        </w:tc>
      </w:tr>
    </w:tbl>
    <w:p>
      <w:pPr>
        <w:spacing w:before="60" w:after="0"/>
      </w:pPr>
      <w:r>
        <w:t xml:space="preserve"/>
      </w:r>
    </w:p>
    <w:p>
      <w:pPr>
        <w:spacing w:before="200" w:after="80"/>
      </w:pPr>
      <w:r>
        <w:rPr>
          <w:rFonts w:ascii="Arial" w:cs="Arial" w:eastAsia="Arial" w:hAnsi="Arial"/>
          <w:b/>
          <w:bCs/>
          <w:color w:val="C9A84C"/>
          <w:sz w:val="24"/>
          <w:szCs w:val="24"/>
          <w:u w:val="single"/>
        </w:rPr>
        <w:t xml:space="preserve">Chart Data Sources (In Order of Preference)</w:t>
      </w:r>
    </w:p>
    <w:p>
      <w:pPr>
        <w:pStyle w:val="ListParagraph"/>
        <w:numPr>
          <w:ilvl w:val="0"/>
          <w:numId w:val="2"/>
        </w:numPr>
        <w:spacing w:before="40" w:after="40"/>
      </w:pPr>
      <w:r>
        <w:rPr>
          <w:rFonts w:ascii="Arial" w:cs="Arial" w:eastAsia="Arial" w:hAnsi="Arial"/>
          <w:b w:val="false"/>
          <w:bCs w:val="false"/>
          <w:color w:val="555555"/>
          <w:sz w:val="20"/>
          <w:szCs w:val="20"/>
        </w:rPr>
        <w:t xml:space="preserve">Primary: MetaTrader 5 Python API — direct OHLCV data from broker feed, real-time</w:t>
      </w:r>
    </w:p>
    <w:p>
      <w:pPr>
        <w:pStyle w:val="ListParagraph"/>
        <w:numPr>
          <w:ilvl w:val="0"/>
          <w:numId w:val="2"/>
        </w:numPr>
        <w:spacing w:before="40" w:after="40"/>
      </w:pPr>
      <w:r>
        <w:rPr>
          <w:rFonts w:ascii="Arial" w:cs="Arial" w:eastAsia="Arial" w:hAnsi="Arial"/>
          <w:b w:val="false"/>
          <w:bCs w:val="false"/>
          <w:color w:val="555555"/>
          <w:sz w:val="20"/>
          <w:szCs w:val="20"/>
        </w:rPr>
        <w:t xml:space="preserve">Secondary: TradingView Webhook + Pine Script — for visual chart signal capture and annotation</w:t>
      </w:r>
    </w:p>
    <w:p>
      <w:pPr>
        <w:pStyle w:val="ListParagraph"/>
        <w:numPr>
          <w:ilvl w:val="0"/>
          <w:numId w:val="2"/>
        </w:numPr>
        <w:spacing w:before="40" w:after="40"/>
      </w:pPr>
      <w:r>
        <w:rPr>
          <w:rFonts w:ascii="Arial" w:cs="Arial" w:eastAsia="Arial" w:hAnsi="Arial"/>
          <w:b w:val="false"/>
          <w:bCs w:val="false"/>
          <w:color w:val="555555"/>
          <w:sz w:val="20"/>
          <w:szCs w:val="20"/>
        </w:rPr>
        <w:t xml:space="preserve">Tertiary: Twelve Data API — REST API for historical and live OHLCV candles (backup)</w:t>
      </w:r>
    </w:p>
    <w:p>
      <w:pPr>
        <w:pStyle w:val="ListParagraph"/>
        <w:numPr>
          <w:ilvl w:val="0"/>
          <w:numId w:val="2"/>
        </w:numPr>
        <w:spacing w:before="40" w:after="40"/>
      </w:pPr>
      <w:r>
        <w:rPr>
          <w:rFonts w:ascii="Arial" w:cs="Arial" w:eastAsia="Arial" w:hAnsi="Arial"/>
          <w:b w:val="false"/>
          <w:bCs w:val="false"/>
          <w:color w:val="555555"/>
          <w:sz w:val="20"/>
          <w:szCs w:val="20"/>
        </w:rPr>
        <w:t xml:space="preserve">All sources return standardized OHLCV format before entering the analysis pipeline</w:t>
      </w:r>
    </w:p>
    <w:p>
      <w:pPr>
        <w:pStyle w:val="ListParagraph"/>
        <w:numPr>
          <w:ilvl w:val="0"/>
          <w:numId w:val="2"/>
        </w:numPr>
        <w:spacing w:before="40" w:after="40"/>
      </w:pPr>
      <w:r>
        <w:rPr>
          <w:rFonts w:ascii="Arial" w:cs="Arial" w:eastAsia="Arial" w:hAnsi="Arial"/>
          <w:b w:val="false"/>
          <w:bCs w:val="false"/>
          <w:color w:val="555555"/>
          <w:sz w:val="20"/>
          <w:szCs w:val="20"/>
        </w:rPr>
        <w:t xml:space="preserve">Data validation: outlier candles, gaps, and feed errors are detected and flagged before analysis proceeds</w:t>
      </w:r>
    </w:p>
    <w:p>
      <w:pPr>
        <w:spacing w:before="80" w:after="0"/>
      </w:pPr>
      <w:r>
        <w:t xml:space="preserve"/>
      </w:r>
    </w:p>
    <w:p>
      <w:pPr>
        <w:pStyle w:val="Heading2"/>
        <w:spacing w:before="280" w:after="100"/>
      </w:pPr>
      <w:r>
        <w:rPr>
          <w:rFonts w:ascii="Arial" w:cs="Arial" w:eastAsia="Arial" w:hAnsi="Arial"/>
          <w:b/>
          <w:bCs/>
          <w:color w:val="0F3460"/>
          <w:sz w:val="28"/>
          <w:szCs w:val="28"/>
        </w:rPr>
        <w:t xml:space="preserve">◆  A.5  Sub-Module A3 — RAG Intelligence Engine</w:t>
      </w:r>
    </w:p>
    <w:p>
      <w:pPr>
        <w:spacing w:before="40" w:after="0"/>
      </w:pPr>
      <w:r>
        <w:t xml:space="preserve"/>
      </w:r>
    </w:p>
    <w:p>
      <w:pPr>
        <w:spacing w:before="60" w:after="60"/>
      </w:pPr>
      <w:r>
        <w:rPr>
          <w:rFonts w:ascii="Arial" w:cs="Arial" w:eastAsia="Arial" w:hAnsi="Arial"/>
          <w:b w:val="false"/>
          <w:bCs w:val="false"/>
          <w:color w:val="555555"/>
          <w:sz w:val="20"/>
          <w:szCs w:val="20"/>
        </w:rPr>
        <w:t xml:space="preserve">This is the core reasoning component. It combines retrieved knowledge from the RAG knowledge base with the real-time data from A1 and A2 to produce a reasoned, evidence-based trade thesis.</w:t>
      </w:r>
    </w:p>
    <w:p>
      <w:pPr>
        <w:spacing w:before="60" w:after="0"/>
      </w:pPr>
      <w:r>
        <w:t xml:space="preserve"/>
      </w:r>
    </w:p>
    <w:p>
      <w:pPr>
        <w:spacing w:before="200" w:after="80"/>
      </w:pPr>
      <w:r>
        <w:rPr>
          <w:rFonts w:ascii="Arial" w:cs="Arial" w:eastAsia="Arial" w:hAnsi="Arial"/>
          <w:b/>
          <w:bCs/>
          <w:color w:val="C9A84C"/>
          <w:sz w:val="24"/>
          <w:szCs w:val="24"/>
          <w:u w:val="single"/>
        </w:rPr>
        <w:t xml:space="preserve">Knowledge Base — RAG Document Library</w:t>
      </w:r>
    </w:p>
    <w:p>
      <w:pPr>
        <w:spacing w:before="60" w:after="60"/>
      </w:pPr>
      <w:r>
        <w:rPr>
          <w:rFonts w:ascii="Arial" w:cs="Arial" w:eastAsia="Arial" w:hAnsi="Arial"/>
          <w:b w:val="false"/>
          <w:bCs w:val="false"/>
          <w:color w:val="555555"/>
          <w:sz w:val="20"/>
          <w:szCs w:val="20"/>
        </w:rPr>
        <w:t xml:space="preserve">The following documents are embedded into the vector database and are the sole source from which the AI reasons: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3900"/>
        <w:gridCol w:w="1560"/>
      </w:tblGrid>
      <w:tr>
        <w:tc>
          <w:tcPr>
            <w:tcW w:type="dxa" w:w="3900"/>
            <w:tcBorders>
              <w:top w:val="single" w:color="C9A84C" w:sz="4"/>
              <w:left w:val="single" w:color="C9A84C" w:sz="4"/>
              <w:bottom w:val="single" w:color="C9A84C" w:sz="4"/>
              <w:right w:val="single" w:color="C9A84C" w:sz="4"/>
            </w:tcBorders>
            <w:shd w:fill="16213E" w:val="clear"/>
            <w:tcMar>
              <w:top w:type="dxa" w:w="100"/>
              <w:left w:type="dxa" w:w="140"/>
              <w:bottom w:type="dxa" w:w="100"/>
              <w:right w:type="dxa" w:w="140"/>
            </w:tcMar>
            <w:vAlign w:val="center"/>
          </w:tcPr>
          <w:p>
            <w:pPr>
              <w:jc w:val="center"/>
            </w:pPr>
            <w:r>
              <w:rPr>
                <w:rFonts w:ascii="Arial" w:cs="Arial" w:eastAsia="Arial" w:hAnsi="Arial"/>
                <w:b/>
                <w:bCs/>
                <w:color w:val="F0D080"/>
                <w:sz w:val="19"/>
                <w:szCs w:val="19"/>
              </w:rPr>
              <w:t xml:space="preserve">Document</w:t>
            </w:r>
          </w:p>
        </w:tc>
        <w:tc>
          <w:tcPr>
            <w:tcW w:type="dxa" w:w="3900"/>
            <w:tcBorders>
              <w:top w:val="single" w:color="C9A84C" w:sz="4"/>
              <w:left w:val="single" w:color="C9A84C" w:sz="4"/>
              <w:bottom w:val="single" w:color="C9A84C" w:sz="4"/>
              <w:right w:val="single" w:color="C9A84C" w:sz="4"/>
            </w:tcBorders>
            <w:shd w:fill="16213E" w:val="clear"/>
            <w:tcMar>
              <w:top w:type="dxa" w:w="100"/>
              <w:left w:type="dxa" w:w="140"/>
              <w:bottom w:type="dxa" w:w="100"/>
              <w:right w:type="dxa" w:w="140"/>
            </w:tcMar>
            <w:vAlign w:val="center"/>
          </w:tcPr>
          <w:p>
            <w:pPr>
              <w:jc w:val="center"/>
            </w:pPr>
            <w:r>
              <w:rPr>
                <w:rFonts w:ascii="Arial" w:cs="Arial" w:eastAsia="Arial" w:hAnsi="Arial"/>
                <w:b/>
                <w:bCs/>
                <w:color w:val="F0D080"/>
                <w:sz w:val="19"/>
                <w:szCs w:val="19"/>
              </w:rPr>
              <w:t xml:space="preserve">Contents</w:t>
            </w:r>
          </w:p>
        </w:tc>
        <w:tc>
          <w:tcPr>
            <w:tcW w:type="dxa" w:w="1560"/>
            <w:tcBorders>
              <w:top w:val="single" w:color="C9A84C" w:sz="4"/>
              <w:left w:val="single" w:color="C9A84C" w:sz="4"/>
              <w:bottom w:val="single" w:color="C9A84C" w:sz="4"/>
              <w:right w:val="single" w:color="C9A84C" w:sz="4"/>
            </w:tcBorders>
            <w:shd w:fill="16213E" w:val="clear"/>
            <w:tcMar>
              <w:top w:type="dxa" w:w="100"/>
              <w:left w:type="dxa" w:w="140"/>
              <w:bottom w:type="dxa" w:w="100"/>
              <w:right w:type="dxa" w:w="140"/>
            </w:tcMar>
            <w:vAlign w:val="center"/>
          </w:tcPr>
          <w:p>
            <w:pPr>
              <w:jc w:val="center"/>
            </w:pPr>
            <w:r>
              <w:rPr>
                <w:rFonts w:ascii="Arial" w:cs="Arial" w:eastAsia="Arial" w:hAnsi="Arial"/>
                <w:b/>
                <w:bCs/>
                <w:color w:val="F0D080"/>
                <w:sz w:val="19"/>
                <w:szCs w:val="19"/>
              </w:rPr>
              <w:t xml:space="preserve">Format</w:t>
            </w:r>
          </w:p>
        </w:tc>
      </w:tr>
      <w:tr>
        <w:tc>
          <w:tcPr>
            <w:tcW w:type="dxa" w:w="3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555555"/>
                <w:sz w:val="20"/>
                <w:szCs w:val="20"/>
              </w:rPr>
              <w:t xml:space="preserve">Master Rulebook</w:t>
            </w:r>
          </w:p>
        </w:tc>
        <w:tc>
          <w:tcPr>
            <w:tcW w:type="dxa" w:w="3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Complete SMC, SnD, Wyckoff rules, confluence scoring, risk rules, session rules</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555555"/>
                <w:sz w:val="20"/>
                <w:szCs w:val="20"/>
              </w:rPr>
              <w:t xml:space="preserve">Markdown</w:t>
            </w:r>
          </w:p>
        </w:tc>
      </w:tr>
      <w:tr>
        <w:tc>
          <w:tcPr>
            <w:tcW w:type="dxa" w:w="39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bCs/>
                <w:i w:val="false"/>
                <w:iCs w:val="false"/>
                <w:color w:val="555555"/>
                <w:sz w:val="20"/>
                <w:szCs w:val="20"/>
              </w:rPr>
              <w:t xml:space="preserve">SMC Framework Document</w:t>
            </w:r>
          </w:p>
        </w:tc>
        <w:tc>
          <w:tcPr>
            <w:tcW w:type="dxa" w:w="39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Full definitions and identification rules for OBs, FVGs, BOS, ChoCH, liquidity sweeps, breaker blocks, mitigation blocks</w:t>
            </w:r>
          </w:p>
        </w:tc>
        <w:tc>
          <w:tcPr>
            <w:tcW w:type="dxa" w:w="15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555555"/>
                <w:sz w:val="20"/>
                <w:szCs w:val="20"/>
              </w:rPr>
              <w:t xml:space="preserve">Markdown</w:t>
            </w:r>
          </w:p>
        </w:tc>
      </w:tr>
      <w:tr>
        <w:tc>
          <w:tcPr>
            <w:tcW w:type="dxa" w:w="3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555555"/>
                <w:sz w:val="20"/>
                <w:szCs w:val="20"/>
              </w:rPr>
              <w:t xml:space="preserve">Supply &amp; Demand Rulebook</w:t>
            </w:r>
          </w:p>
        </w:tc>
        <w:tc>
          <w:tcPr>
            <w:tcW w:type="dxa" w:w="3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Zone identification criteria, grading framework (A/B/Invalid), origin candle rules, mitigation definitions</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555555"/>
                <w:sz w:val="20"/>
                <w:szCs w:val="20"/>
              </w:rPr>
              <w:t xml:space="preserve">Markdown</w:t>
            </w:r>
          </w:p>
        </w:tc>
      </w:tr>
      <w:tr>
        <w:tc>
          <w:tcPr>
            <w:tcW w:type="dxa" w:w="39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bCs/>
                <w:i w:val="false"/>
                <w:iCs w:val="false"/>
                <w:color w:val="555555"/>
                <w:sz w:val="20"/>
                <w:szCs w:val="20"/>
              </w:rPr>
              <w:t xml:space="preserve">Wyckoff Phase Guide</w:t>
            </w:r>
          </w:p>
        </w:tc>
        <w:tc>
          <w:tcPr>
            <w:tcW w:type="dxa" w:w="39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Phase identification rules for Accumulation, Distribution, Spring, Upthrust, LPS, LPSY, SOS, SOW</w:t>
            </w:r>
          </w:p>
        </w:tc>
        <w:tc>
          <w:tcPr>
            <w:tcW w:type="dxa" w:w="15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555555"/>
                <w:sz w:val="20"/>
                <w:szCs w:val="20"/>
              </w:rPr>
              <w:t xml:space="preserve">Markdown</w:t>
            </w:r>
          </w:p>
        </w:tc>
      </w:tr>
      <w:tr>
        <w:tc>
          <w:tcPr>
            <w:tcW w:type="dxa" w:w="3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555555"/>
                <w:sz w:val="20"/>
                <w:szCs w:val="20"/>
              </w:rPr>
              <w:t xml:space="preserve">DXY Analysis Framework</w:t>
            </w:r>
          </w:p>
        </w:tc>
        <w:tc>
          <w:tcPr>
            <w:tcW w:type="dxa" w:w="3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How DXY structure maps to USD pair directional bias, correlation rules for metals and indices</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555555"/>
                <w:sz w:val="20"/>
                <w:szCs w:val="20"/>
              </w:rPr>
              <w:t xml:space="preserve">Markdown</w:t>
            </w:r>
          </w:p>
        </w:tc>
      </w:tr>
      <w:tr>
        <w:tc>
          <w:tcPr>
            <w:tcW w:type="dxa" w:w="39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bCs/>
                <w:i w:val="false"/>
                <w:iCs w:val="false"/>
                <w:color w:val="555555"/>
                <w:sz w:val="20"/>
                <w:szCs w:val="20"/>
              </w:rPr>
              <w:t xml:space="preserve">COT Interpretation Guide</w:t>
            </w:r>
          </w:p>
        </w:tc>
        <w:tc>
          <w:tcPr>
            <w:tcW w:type="dxa" w:w="39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Non-commercial positioning rules, extreme reading identification, week-over-week change interpretation</w:t>
            </w:r>
          </w:p>
        </w:tc>
        <w:tc>
          <w:tcPr>
            <w:tcW w:type="dxa" w:w="15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555555"/>
                <w:sz w:val="20"/>
                <w:szCs w:val="20"/>
              </w:rPr>
              <w:t xml:space="preserve">Markdown</w:t>
            </w:r>
          </w:p>
        </w:tc>
      </w:tr>
      <w:tr>
        <w:tc>
          <w:tcPr>
            <w:tcW w:type="dxa" w:w="3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555555"/>
                <w:sz w:val="20"/>
                <w:szCs w:val="20"/>
              </w:rPr>
              <w:t xml:space="preserve">Chart Scenario Library</w:t>
            </w:r>
          </w:p>
        </w:tc>
        <w:tc>
          <w:tcPr>
            <w:tcW w:type="dxa" w:w="3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Annotated real chart examples: valid setups, failed setups, edge cases, each tagged by pattern type and outcome</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555555"/>
                <w:sz w:val="20"/>
                <w:szCs w:val="20"/>
              </w:rPr>
              <w:t xml:space="preserve">Images + MD</w:t>
            </w:r>
          </w:p>
        </w:tc>
      </w:tr>
      <w:tr>
        <w:tc>
          <w:tcPr>
            <w:tcW w:type="dxa" w:w="39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bCs/>
                <w:i w:val="false"/>
                <w:iCs w:val="false"/>
                <w:color w:val="555555"/>
                <w:sz w:val="20"/>
                <w:szCs w:val="20"/>
              </w:rPr>
              <w:t xml:space="preserve">Trading Style Rules</w:t>
            </w:r>
          </w:p>
        </w:tc>
        <w:tc>
          <w:tcPr>
            <w:tcW w:type="dxa" w:w="39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Style-specific rules for Scalping, Intraday, Swing, Positional — timeframes, TP structure, management rules</w:t>
            </w:r>
          </w:p>
        </w:tc>
        <w:tc>
          <w:tcPr>
            <w:tcW w:type="dxa" w:w="15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555555"/>
                <w:sz w:val="20"/>
                <w:szCs w:val="20"/>
              </w:rPr>
              <w:t xml:space="preserve">Markdown</w:t>
            </w:r>
          </w:p>
        </w:tc>
      </w:tr>
      <w:tr>
        <w:tc>
          <w:tcPr>
            <w:tcW w:type="dxa" w:w="3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555555"/>
                <w:sz w:val="20"/>
                <w:szCs w:val="20"/>
              </w:rPr>
              <w:t xml:space="preserve">Macro-to-Price Relationship Guide</w:t>
            </w:r>
          </w:p>
        </w:tc>
        <w:tc>
          <w:tcPr>
            <w:tcW w:type="dxa" w:w="3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Rules mapping specific macro conditions to expected price behavior (e.g. extreme COT short + weekly demand = long bias)</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555555"/>
                <w:sz w:val="20"/>
                <w:szCs w:val="20"/>
              </w:rPr>
              <w:t xml:space="preserve">Markdown</w:t>
            </w:r>
          </w:p>
        </w:tc>
      </w:tr>
    </w:tbl>
    <w:p>
      <w:pPr>
        <w:spacing w:before="60" w:after="0"/>
      </w:pPr>
      <w:r>
        <w:t xml:space="preserve"/>
      </w:r>
    </w:p>
    <w:p>
      <w:pPr>
        <w:spacing w:before="200" w:after="80"/>
      </w:pPr>
      <w:r>
        <w:rPr>
          <w:rFonts w:ascii="Arial" w:cs="Arial" w:eastAsia="Arial" w:hAnsi="Arial"/>
          <w:b/>
          <w:bCs/>
          <w:color w:val="C9A84C"/>
          <w:sz w:val="24"/>
          <w:szCs w:val="24"/>
          <w:u w:val="single"/>
        </w:rPr>
        <w:t xml:space="preserve">RAG Architecture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9A84C" w:sz="4"/>
              <w:left w:val="single" w:color="C9A84C" w:sz="4"/>
              <w:bottom w:val="single" w:color="C9A84C" w:sz="4"/>
              <w:right w:val="single" w:color="C9A84C" w:sz="4"/>
            </w:tcBorders>
            <w:shd w:fill="16213E" w:val="clear"/>
            <w:tcMar>
              <w:top w:type="dxa" w:w="100"/>
              <w:left w:type="dxa" w:w="140"/>
              <w:bottom w:type="dxa" w:w="100"/>
              <w:right w:type="dxa" w:w="140"/>
            </w:tcMar>
            <w:vAlign w:val="center"/>
          </w:tcPr>
          <w:p>
            <w:pPr>
              <w:jc w:val="center"/>
            </w:pPr>
            <w:r>
              <w:rPr>
                <w:rFonts w:ascii="Arial" w:cs="Arial" w:eastAsia="Arial" w:hAnsi="Arial"/>
                <w:b/>
                <w:bCs/>
                <w:color w:val="F0D080"/>
                <w:sz w:val="19"/>
                <w:szCs w:val="19"/>
              </w:rPr>
              <w:t xml:space="preserve">Component</w:t>
            </w:r>
          </w:p>
        </w:tc>
        <w:tc>
          <w:tcPr>
            <w:tcW w:type="dxa" w:w="3120"/>
            <w:tcBorders>
              <w:top w:val="single" w:color="C9A84C" w:sz="4"/>
              <w:left w:val="single" w:color="C9A84C" w:sz="4"/>
              <w:bottom w:val="single" w:color="C9A84C" w:sz="4"/>
              <w:right w:val="single" w:color="C9A84C" w:sz="4"/>
            </w:tcBorders>
            <w:shd w:fill="16213E" w:val="clear"/>
            <w:tcMar>
              <w:top w:type="dxa" w:w="100"/>
              <w:left w:type="dxa" w:w="140"/>
              <w:bottom w:type="dxa" w:w="100"/>
              <w:right w:type="dxa" w:w="140"/>
            </w:tcMar>
            <w:vAlign w:val="center"/>
          </w:tcPr>
          <w:p>
            <w:pPr>
              <w:jc w:val="center"/>
            </w:pPr>
            <w:r>
              <w:rPr>
                <w:rFonts w:ascii="Arial" w:cs="Arial" w:eastAsia="Arial" w:hAnsi="Arial"/>
                <w:b/>
                <w:bCs/>
                <w:color w:val="F0D080"/>
                <w:sz w:val="19"/>
                <w:szCs w:val="19"/>
              </w:rPr>
              <w:t xml:space="preserve">Technology</w:t>
            </w:r>
          </w:p>
        </w:tc>
        <w:tc>
          <w:tcPr>
            <w:tcW w:type="dxa" w:w="3120"/>
            <w:tcBorders>
              <w:top w:val="single" w:color="C9A84C" w:sz="4"/>
              <w:left w:val="single" w:color="C9A84C" w:sz="4"/>
              <w:bottom w:val="single" w:color="C9A84C" w:sz="4"/>
              <w:right w:val="single" w:color="C9A84C" w:sz="4"/>
            </w:tcBorders>
            <w:shd w:fill="16213E" w:val="clear"/>
            <w:tcMar>
              <w:top w:type="dxa" w:w="100"/>
              <w:left w:type="dxa" w:w="140"/>
              <w:bottom w:type="dxa" w:w="100"/>
              <w:right w:type="dxa" w:w="140"/>
            </w:tcMar>
            <w:vAlign w:val="center"/>
          </w:tcPr>
          <w:p>
            <w:pPr>
              <w:jc w:val="center"/>
            </w:pPr>
            <w:r>
              <w:rPr>
                <w:rFonts w:ascii="Arial" w:cs="Arial" w:eastAsia="Arial" w:hAnsi="Arial"/>
                <w:b/>
                <w:bCs/>
                <w:color w:val="F0D080"/>
                <w:sz w:val="19"/>
                <w:szCs w:val="19"/>
              </w:rPr>
              <w:t xml:space="preserve">Role</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555555"/>
                <w:sz w:val="20"/>
                <w:szCs w:val="20"/>
              </w:rPr>
              <w:t xml:space="preserve">Vector Database</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ChromaDB (open source)</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Stores embedded knowledge base documents for semantic retrieval</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bCs/>
                <w:i w:val="false"/>
                <w:iCs w:val="false"/>
                <w:color w:val="555555"/>
                <w:sz w:val="20"/>
                <w:szCs w:val="20"/>
              </w:rPr>
              <w:t xml:space="preserve">Embeddings Model</w:t>
            </w:r>
          </w:p>
        </w:tc>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nomic-embed (local, open source) or OpenAI text-embedding-3-large</w:t>
            </w:r>
          </w:p>
        </w:tc>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Converts text and chart annotations into vector representations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555555"/>
                <w:sz w:val="20"/>
                <w:szCs w:val="20"/>
              </w:rPr>
              <w:t xml:space="preserve">LLM Reasoning Engine</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Claude API — claude-sonnet-4-6 (primary)</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Performs the final reasoning, synthesis, and structured output generation</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bCs/>
                <w:i w:val="false"/>
                <w:iCs w:val="false"/>
                <w:color w:val="555555"/>
                <w:sz w:val="20"/>
                <w:szCs w:val="20"/>
              </w:rPr>
              <w:t xml:space="preserve">RAG Orchestration</w:t>
            </w:r>
          </w:p>
        </w:tc>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LlamaIndex (primary) or LangChain</w:t>
            </w:r>
          </w:p>
        </w:tc>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Manages retrieval pipeline, context injection, and prompt construction</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555555"/>
                <w:sz w:val="20"/>
                <w:szCs w:val="20"/>
              </w:rPr>
              <w:t xml:space="preserve">Prompt Architecture</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Structured system prompt + retrieved context + live data</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Constrains AI to reason only from rulebook + real-time data</w:t>
            </w:r>
          </w:p>
        </w:tc>
      </w:tr>
    </w:tbl>
    <w:p>
      <w:pPr>
        <w:spacing w:before="60" w:after="0"/>
      </w:pPr>
      <w:r>
        <w:t xml:space="preserve"/>
      </w:r>
    </w:p>
    <w:p>
      <w:pPr>
        <w:spacing w:before="200" w:after="80"/>
      </w:pPr>
      <w:r>
        <w:rPr>
          <w:rFonts w:ascii="Arial" w:cs="Arial" w:eastAsia="Arial" w:hAnsi="Arial"/>
          <w:b/>
          <w:bCs/>
          <w:color w:val="C9A84C"/>
          <w:sz w:val="24"/>
          <w:szCs w:val="24"/>
          <w:u w:val="single"/>
        </w:rPr>
        <w:t xml:space="preserve">Hallucination Prevention Design</w:t>
      </w:r>
    </w:p>
    <w:p>
      <w:pPr>
        <w:pStyle w:val="ListParagraph"/>
        <w:numPr>
          <w:ilvl w:val="0"/>
          <w:numId w:val="2"/>
        </w:numPr>
        <w:spacing w:before="40" w:after="40"/>
      </w:pPr>
      <w:r>
        <w:rPr>
          <w:rFonts w:ascii="Arial" w:cs="Arial" w:eastAsia="Arial" w:hAnsi="Arial"/>
          <w:b w:val="false"/>
          <w:bCs w:val="false"/>
          <w:color w:val="555555"/>
          <w:sz w:val="20"/>
          <w:szCs w:val="20"/>
        </w:rPr>
        <w:t xml:space="preserve">The AI is explicitly instructed in the system prompt that it may only reason from retrieved RAG documents and the real-time data provided</w:t>
      </w:r>
    </w:p>
    <w:p>
      <w:pPr>
        <w:pStyle w:val="ListParagraph"/>
        <w:numPr>
          <w:ilvl w:val="0"/>
          <w:numId w:val="2"/>
        </w:numPr>
        <w:spacing w:before="40" w:after="40"/>
      </w:pPr>
      <w:r>
        <w:rPr>
          <w:rFonts w:ascii="Arial" w:cs="Arial" w:eastAsia="Arial" w:hAnsi="Arial"/>
          <w:b w:val="false"/>
          <w:bCs w:val="false"/>
          <w:color w:val="555555"/>
          <w:sz w:val="20"/>
          <w:szCs w:val="20"/>
        </w:rPr>
        <w:t xml:space="preserve">If a scenario is not covered by any retrieved document: output is NO SETUP — never a fabricated analysis</w:t>
      </w:r>
    </w:p>
    <w:p>
      <w:pPr>
        <w:pStyle w:val="ListParagraph"/>
        <w:numPr>
          <w:ilvl w:val="0"/>
          <w:numId w:val="2"/>
        </w:numPr>
        <w:spacing w:before="40" w:after="40"/>
      </w:pPr>
      <w:r>
        <w:rPr>
          <w:rFonts w:ascii="Arial" w:cs="Arial" w:eastAsia="Arial" w:hAnsi="Arial"/>
          <w:b w:val="false"/>
          <w:bCs w:val="false"/>
          <w:color w:val="555555"/>
          <w:sz w:val="20"/>
          <w:szCs w:val="20"/>
        </w:rPr>
        <w:t xml:space="preserve">Every factor in the confluence score must be verifiably present in the live data — no assumed confluence</w:t>
      </w:r>
    </w:p>
    <w:p>
      <w:pPr>
        <w:pStyle w:val="ListParagraph"/>
        <w:numPr>
          <w:ilvl w:val="0"/>
          <w:numId w:val="2"/>
        </w:numPr>
        <w:spacing w:before="40" w:after="40"/>
      </w:pPr>
      <w:r>
        <w:rPr>
          <w:rFonts w:ascii="Arial" w:cs="Arial" w:eastAsia="Arial" w:hAnsi="Arial"/>
          <w:b w:val="false"/>
          <w:bCs w:val="false"/>
          <w:color w:val="555555"/>
          <w:sz w:val="20"/>
          <w:szCs w:val="20"/>
        </w:rPr>
        <w:t xml:space="preserve">Each decision in the output cites the specific rule or document that supports it</w:t>
      </w:r>
    </w:p>
    <w:p>
      <w:pPr>
        <w:pStyle w:val="ListParagraph"/>
        <w:numPr>
          <w:ilvl w:val="0"/>
          <w:numId w:val="2"/>
        </w:numPr>
        <w:spacing w:before="40" w:after="40"/>
      </w:pPr>
      <w:r>
        <w:rPr>
          <w:rFonts w:ascii="Arial" w:cs="Arial" w:eastAsia="Arial" w:hAnsi="Arial"/>
          <w:b w:val="false"/>
          <w:bCs w:val="false"/>
          <w:color w:val="555555"/>
          <w:sz w:val="20"/>
          <w:szCs w:val="20"/>
        </w:rPr>
        <w:t xml:space="preserve">Conflicting signals across timeframes are never resolved by assumption — they produce NO SETUP</w:t>
      </w:r>
    </w:p>
    <w:p>
      <w:pPr>
        <w:pStyle w:val="ListParagraph"/>
        <w:numPr>
          <w:ilvl w:val="0"/>
          <w:numId w:val="2"/>
        </w:numPr>
        <w:spacing w:before="40" w:after="40"/>
      </w:pPr>
      <w:r>
        <w:rPr>
          <w:rFonts w:ascii="Arial" w:cs="Arial" w:eastAsia="Arial" w:hAnsi="Arial"/>
          <w:b w:val="false"/>
          <w:bCs w:val="false"/>
          <w:color w:val="555555"/>
          <w:sz w:val="20"/>
          <w:szCs w:val="20"/>
        </w:rPr>
        <w:t xml:space="preserve">The LLM temperature is set to 0 for deterministic, rule-consistent outputs</w:t>
      </w:r>
    </w:p>
    <w:p>
      <w:pPr>
        <w:spacing w:before="80" w:after="0"/>
      </w:pPr>
      <w:r>
        <w:t xml:space="preserve"/>
      </w:r>
    </w:p>
    <w:p>
      <w:pPr>
        <w:pStyle w:val="Heading2"/>
        <w:spacing w:before="280" w:after="100"/>
      </w:pPr>
      <w:r>
        <w:rPr>
          <w:rFonts w:ascii="Arial" w:cs="Arial" w:eastAsia="Arial" w:hAnsi="Arial"/>
          <w:b/>
          <w:bCs/>
          <w:color w:val="0F3460"/>
          <w:sz w:val="28"/>
          <w:szCs w:val="28"/>
        </w:rPr>
        <w:t xml:space="preserve">◆  A.6  Sub-Module A4 — Output Layer</w:t>
      </w:r>
    </w:p>
    <w:p>
      <w:pPr>
        <w:spacing w:before="40" w:after="0"/>
      </w:pPr>
      <w:r>
        <w:t xml:space="preserve"/>
      </w:r>
    </w:p>
    <w:p>
      <w:pPr>
        <w:spacing w:before="60" w:after="60"/>
      </w:pPr>
      <w:r>
        <w:rPr>
          <w:rFonts w:ascii="Arial" w:cs="Arial" w:eastAsia="Arial" w:hAnsi="Arial"/>
          <w:b w:val="false"/>
          <w:bCs w:val="false"/>
          <w:color w:val="555555"/>
          <w:sz w:val="20"/>
          <w:szCs w:val="20"/>
        </w:rPr>
        <w:t xml:space="preserve">Every analysis cycle produces a standardized structured output. The schema is fixed — every field is always populated. This output is the handoff document to Module B.</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1"/>
              <w:left w:val="single" w:color="0F3460" w:sz="1"/>
              <w:bottom w:val="single" w:color="0F3460" w:sz="1"/>
              <w:right w:val="single" w:color="0F3460" w:sz="1"/>
            </w:tcBorders>
            <w:shd w:fill="16213E" w:val="clear"/>
            <w:tcMar>
              <w:top w:type="dxa" w:w="160"/>
              <w:left w:type="dxa" w:w="240"/>
              <w:bottom w:type="dxa" w:w="160"/>
              <w:right w:type="dxa" w:w="240"/>
            </w:tcMar>
          </w:tcPr>
          <w:p>
            <w:pPr>
              <w:spacing w:before="20" w:after="20"/>
            </w:pPr>
            <w:r>
              <w:rPr>
                <w:rFonts w:ascii="Courier New" w:cs="Courier New" w:eastAsia="Courier New" w:hAnsi="Courier New"/>
                <w:color w:val="F0D080"/>
                <w:sz w:val="18"/>
                <w:szCs w:val="18"/>
              </w:rPr>
              <w:t xml:space="preserve">  ┌─────────────────────────────────────────────────────────┐</w:t>
            </w:r>
          </w:p>
          <w:p>
            <w:pPr>
              <w:spacing w:before="20" w:after="20"/>
            </w:pPr>
            <w:r>
              <w:rPr>
                <w:rFonts w:ascii="Courier New" w:cs="Courier New" w:eastAsia="Courier New" w:hAnsi="Courier New"/>
                <w:color w:val="F0D080"/>
                <w:sz w:val="18"/>
                <w:szCs w:val="18"/>
              </w:rPr>
              <w:t xml:space="preserve">  │  MODULE A — ANALYSIS OUTPUT SCHEMA                     │</w:t>
            </w:r>
          </w:p>
          <w:p>
            <w:pPr>
              <w:spacing w:before="20" w:after="20"/>
            </w:pPr>
            <w:r>
              <w:rPr>
                <w:rFonts w:ascii="Courier New" w:cs="Courier New" w:eastAsia="Courier New" w:hAnsi="Courier New"/>
                <w:color w:val="F0D080"/>
                <w:sz w:val="18"/>
                <w:szCs w:val="18"/>
              </w:rPr>
              <w:t xml:space="preserve">  ├─────────────────────────────────────────────────────────┤</w:t>
            </w:r>
          </w:p>
          <w:p>
            <w:pPr>
              <w:spacing w:before="20" w:after="20"/>
            </w:pPr>
            <w:r>
              <w:rPr>
                <w:rFonts w:ascii="Courier New" w:cs="Courier New" w:eastAsia="Courier New" w:hAnsi="Courier New"/>
                <w:color w:val="F0D080"/>
                <w:sz w:val="18"/>
                <w:szCs w:val="18"/>
              </w:rPr>
              <w:t xml:space="preserve">  │  PAIR             : [Instrument]                        │</w:t>
            </w:r>
          </w:p>
          <w:p>
            <w:pPr>
              <w:spacing w:before="20" w:after="20"/>
            </w:pPr>
            <w:r>
              <w:rPr>
                <w:rFonts w:ascii="Courier New" w:cs="Courier New" w:eastAsia="Courier New" w:hAnsi="Courier New"/>
                <w:color w:val="F0D080"/>
                <w:sz w:val="18"/>
                <w:szCs w:val="18"/>
              </w:rPr>
              <w:t xml:space="preserve">  │  TIMESTAMP        : [UTC datetime]                      │</w:t>
            </w:r>
          </w:p>
          <w:p>
            <w:pPr>
              <w:spacing w:before="20" w:after="20"/>
            </w:pPr>
            <w:r>
              <w:rPr>
                <w:rFonts w:ascii="Courier New" w:cs="Courier New" w:eastAsia="Courier New" w:hAnsi="Courier New"/>
                <w:color w:val="F0D080"/>
                <w:sz w:val="18"/>
                <w:szCs w:val="18"/>
              </w:rPr>
              <w:t xml:space="preserve">  │  TRADING STYLE    : [Active style at time of analysis]  │</w:t>
            </w:r>
          </w:p>
          <w:p>
            <w:pPr>
              <w:spacing w:before="20" w:after="20"/>
            </w:pPr>
            <w:r>
              <w:rPr>
                <w:rFonts w:ascii="Courier New" w:cs="Courier New" w:eastAsia="Courier New" w:hAnsi="Courier New"/>
                <w:color w:val="F0D080"/>
                <w:sz w:val="18"/>
                <w:szCs w:val="18"/>
              </w:rPr>
              <w:t xml:space="preserve">  │  SESSION          : [Active session]                    │</w:t>
            </w:r>
          </w:p>
          <w:p>
            <w:pPr>
              <w:spacing w:before="20" w:after="20"/>
            </w:pPr>
            <w:r>
              <w:rPr>
                <w:rFonts w:ascii="Courier New" w:cs="Courier New" w:eastAsia="Courier New" w:hAnsi="Courier New"/>
                <w:color w:val="F0D080"/>
                <w:sz w:val="18"/>
                <w:szCs w:val="18"/>
              </w:rPr>
              <w:t xml:space="preserve">  ├─────────────────────────────────────────────────────────┤</w:t>
            </w:r>
          </w:p>
          <w:p>
            <w:pPr>
              <w:spacing w:before="20" w:after="20"/>
            </w:pPr>
            <w:r>
              <w:rPr>
                <w:rFonts w:ascii="Courier New" w:cs="Courier New" w:eastAsia="Courier New" w:hAnsi="Courier New"/>
                <w:color w:val="F0D080"/>
                <w:sz w:val="18"/>
                <w:szCs w:val="18"/>
              </w:rPr>
              <w:t xml:space="preserve">  │  MACRO BIAS       : [BULLISH/BEARISH/NEUTRAL per CCY]   │</w:t>
            </w:r>
          </w:p>
          <w:p>
            <w:pPr>
              <w:spacing w:before="20" w:after="20"/>
            </w:pPr>
            <w:r>
              <w:rPr>
                <w:rFonts w:ascii="Courier New" w:cs="Courier New" w:eastAsia="Courier New" w:hAnsi="Courier New"/>
                <w:color w:val="F0D080"/>
                <w:sz w:val="18"/>
                <w:szCs w:val="18"/>
              </w:rPr>
              <w:t xml:space="preserve">  │  DXY BIAS         : [Directional conclusion + evidence] │</w:t>
            </w:r>
          </w:p>
          <w:p>
            <w:pPr>
              <w:spacing w:before="20" w:after="20"/>
            </w:pPr>
            <w:r>
              <w:rPr>
                <w:rFonts w:ascii="Courier New" w:cs="Courier New" w:eastAsia="Courier New" w:hAnsi="Courier New"/>
                <w:color w:val="F0D080"/>
                <w:sz w:val="18"/>
                <w:szCs w:val="18"/>
              </w:rPr>
              <w:t xml:space="preserve">  │  COT SIGNAL       : [Net position + WoW direction]      │</w:t>
            </w:r>
          </w:p>
          <w:p>
            <w:pPr>
              <w:spacing w:before="20" w:after="20"/>
            </w:pPr>
            <w:r>
              <w:rPr>
                <w:rFonts w:ascii="Courier New" w:cs="Courier New" w:eastAsia="Courier New" w:hAnsi="Courier New"/>
                <w:color w:val="F0D080"/>
                <w:sz w:val="18"/>
                <w:szCs w:val="18"/>
              </w:rPr>
              <w:t xml:space="preserve">  │  EVENT RISK       : [Next high-impact events &lt;48hrs]    │</w:t>
            </w:r>
          </w:p>
          <w:p>
            <w:pPr>
              <w:spacing w:before="20" w:after="20"/>
            </w:pPr>
            <w:r>
              <w:rPr>
                <w:rFonts w:ascii="Courier New" w:cs="Courier New" w:eastAsia="Courier New" w:hAnsi="Courier New"/>
                <w:color w:val="F0D080"/>
                <w:sz w:val="18"/>
                <w:szCs w:val="18"/>
              </w:rPr>
              <w:t xml:space="preserve">  ├─────────────────────────────────────────────────────────┤</w:t>
            </w:r>
          </w:p>
          <w:p>
            <w:pPr>
              <w:spacing w:before="20" w:after="20"/>
            </w:pPr>
            <w:r>
              <w:rPr>
                <w:rFonts w:ascii="Courier New" w:cs="Courier New" w:eastAsia="Courier New" w:hAnsi="Courier New"/>
                <w:color w:val="F0D080"/>
                <w:sz w:val="18"/>
                <w:szCs w:val="18"/>
              </w:rPr>
              <w:t xml:space="preserve">  │  1W BIAS          : [Structure + trend direction]       │</w:t>
            </w:r>
          </w:p>
          <w:p>
            <w:pPr>
              <w:spacing w:before="20" w:after="20"/>
            </w:pPr>
            <w:r>
              <w:rPr>
                <w:rFonts w:ascii="Courier New" w:cs="Courier New" w:eastAsia="Courier New" w:hAnsi="Courier New"/>
                <w:color w:val="F0D080"/>
                <w:sz w:val="18"/>
                <w:szCs w:val="18"/>
              </w:rPr>
              <w:t xml:space="preserve">  │  1D BIAS          : [BOS/ChoCH status + key levels]     │</w:t>
            </w:r>
          </w:p>
          <w:p>
            <w:pPr>
              <w:spacing w:before="20" w:after="20"/>
            </w:pPr>
            <w:r>
              <w:rPr>
                <w:rFonts w:ascii="Courier New" w:cs="Courier New" w:eastAsia="Courier New" w:hAnsi="Courier New"/>
                <w:color w:val="F0D080"/>
                <w:sz w:val="18"/>
                <w:szCs w:val="18"/>
              </w:rPr>
              <w:t xml:space="preserve">  │  4H SETUP         : [OB/FVG/Zone ID and quality]        │</w:t>
            </w:r>
          </w:p>
          <w:p>
            <w:pPr>
              <w:spacing w:before="20" w:after="20"/>
            </w:pPr>
            <w:r>
              <w:rPr>
                <w:rFonts w:ascii="Courier New" w:cs="Courier New" w:eastAsia="Courier New" w:hAnsi="Courier New"/>
                <w:color w:val="F0D080"/>
                <w:sz w:val="18"/>
                <w:szCs w:val="18"/>
              </w:rPr>
              <w:t xml:space="preserve">  │  WYCKOFF PHASE    : [Identified phase + evidence]       │</w:t>
            </w:r>
          </w:p>
          <w:p>
            <w:pPr>
              <w:spacing w:before="20" w:after="20"/>
            </w:pPr>
            <w:r>
              <w:rPr>
                <w:rFonts w:ascii="Courier New" w:cs="Courier New" w:eastAsia="Courier New" w:hAnsi="Courier New"/>
                <w:color w:val="F0D080"/>
                <w:sz w:val="18"/>
                <w:szCs w:val="18"/>
              </w:rPr>
              <w:t xml:space="preserve">  ├─────────────────────────────────────────────────────────┤</w:t>
            </w:r>
          </w:p>
          <w:p>
            <w:pPr>
              <w:spacing w:before="20" w:after="20"/>
            </w:pPr>
            <w:r>
              <w:rPr>
                <w:rFonts w:ascii="Courier New" w:cs="Courier New" w:eastAsia="Courier New" w:hAnsi="Courier New"/>
                <w:color w:val="F0D080"/>
                <w:sz w:val="18"/>
                <w:szCs w:val="18"/>
              </w:rPr>
              <w:t xml:space="preserve">  │  CONFLUENCE SCORE : [X/10 — each factor listed]        │</w:t>
            </w:r>
          </w:p>
          <w:p>
            <w:pPr>
              <w:spacing w:before="20" w:after="20"/>
            </w:pPr>
            <w:r>
              <w:rPr>
                <w:rFonts w:ascii="Courier New" w:cs="Courier New" w:eastAsia="Courier New" w:hAnsi="Courier New"/>
                <w:color w:val="F0D080"/>
                <w:sz w:val="18"/>
                <w:szCs w:val="18"/>
              </w:rPr>
              <w:t xml:space="preserve">  │  SETUP GRADE      : [A+ / A / B / REJECT]               │</w:t>
            </w:r>
          </w:p>
          <w:p>
            <w:pPr>
              <w:spacing w:before="20" w:after="20"/>
            </w:pPr>
            <w:r>
              <w:rPr>
                <w:rFonts w:ascii="Courier New" w:cs="Courier New" w:eastAsia="Courier New" w:hAnsi="Courier New"/>
                <w:color w:val="F0D080"/>
                <w:sz w:val="18"/>
                <w:szCs w:val="18"/>
              </w:rPr>
              <w:t xml:space="preserve">  │  DIRECTION        : [LONG / SHORT / NO SETUP]           │</w:t>
            </w:r>
          </w:p>
          <w:p>
            <w:pPr>
              <w:spacing w:before="20" w:after="20"/>
            </w:pPr>
            <w:r>
              <w:rPr>
                <w:rFonts w:ascii="Courier New" w:cs="Courier New" w:eastAsia="Courier New" w:hAnsi="Courier New"/>
                <w:color w:val="F0D080"/>
                <w:sz w:val="18"/>
                <w:szCs w:val="18"/>
              </w:rPr>
              <w:t xml:space="preserve">  ├─────────────────────────────────────────────────────────┤</w:t>
            </w:r>
          </w:p>
          <w:p>
            <w:pPr>
              <w:spacing w:before="20" w:after="20"/>
            </w:pPr>
            <w:r>
              <w:rPr>
                <w:rFonts w:ascii="Courier New" w:cs="Courier New" w:eastAsia="Courier New" w:hAnsi="Courier New"/>
                <w:color w:val="F0D080"/>
                <w:sz w:val="18"/>
                <w:szCs w:val="18"/>
              </w:rPr>
              <w:t xml:space="preserve">  │  ENTRY ZONE       : [Precise price range]               │</w:t>
            </w:r>
          </w:p>
          <w:p>
            <w:pPr>
              <w:spacing w:before="20" w:after="20"/>
            </w:pPr>
            <w:r>
              <w:rPr>
                <w:rFonts w:ascii="Courier New" w:cs="Courier New" w:eastAsia="Courier New" w:hAnsi="Courier New"/>
                <w:color w:val="F0D080"/>
                <w:sz w:val="18"/>
                <w:szCs w:val="18"/>
              </w:rPr>
              <w:t xml:space="preserve">  │  STOP LOSS        : [Price + structural reasoning]      │</w:t>
            </w:r>
          </w:p>
          <w:p>
            <w:pPr>
              <w:spacing w:before="20" w:after="20"/>
            </w:pPr>
            <w:r>
              <w:rPr>
                <w:rFonts w:ascii="Courier New" w:cs="Courier New" w:eastAsia="Courier New" w:hAnsi="Courier New"/>
                <w:color w:val="F0D080"/>
                <w:sz w:val="18"/>
                <w:szCs w:val="18"/>
              </w:rPr>
              <w:t xml:space="preserve">  │  TP1 / TP2 / TP3  : [Three targets + basis]            │</w:t>
            </w:r>
          </w:p>
          <w:p>
            <w:pPr>
              <w:spacing w:before="20" w:after="20"/>
            </w:pPr>
            <w:r>
              <w:rPr>
                <w:rFonts w:ascii="Courier New" w:cs="Courier New" w:eastAsia="Courier New" w:hAnsi="Courier New"/>
                <w:color w:val="F0D080"/>
                <w:sz w:val="18"/>
                <w:szCs w:val="18"/>
              </w:rPr>
              <w:t xml:space="preserve">  │  R:R RATIO        : [Calculated ratio]                  │</w:t>
            </w:r>
          </w:p>
          <w:p>
            <w:pPr>
              <w:spacing w:before="20" w:after="20"/>
            </w:pPr>
            <w:r>
              <w:rPr>
                <w:rFonts w:ascii="Courier New" w:cs="Courier New" w:eastAsia="Courier New" w:hAnsi="Courier New"/>
                <w:color w:val="F0D080"/>
                <w:sz w:val="18"/>
                <w:szCs w:val="18"/>
              </w:rPr>
              <w:t xml:space="preserve">  ├─────────────────────────────────────────────────────────┤</w:t>
            </w:r>
          </w:p>
          <w:p>
            <w:pPr>
              <w:spacing w:before="20" w:after="20"/>
            </w:pPr>
            <w:r>
              <w:rPr>
                <w:rFonts w:ascii="Courier New" w:cs="Courier New" w:eastAsia="Courier New" w:hAnsi="Courier New"/>
                <w:color w:val="F0D080"/>
                <w:sz w:val="18"/>
                <w:szCs w:val="18"/>
              </w:rPr>
              <w:t xml:space="preserve">  │  CONFIDENCE       : [HIGH / MEDIUM / LOW / NO SETUP]    │</w:t>
            </w:r>
          </w:p>
          <w:p>
            <w:pPr>
              <w:spacing w:before="20" w:after="20"/>
            </w:pPr>
            <w:r>
              <w:rPr>
                <w:rFonts w:ascii="Courier New" w:cs="Courier New" w:eastAsia="Courier New" w:hAnsi="Courier New"/>
                <w:color w:val="F0D080"/>
                <w:sz w:val="18"/>
                <w:szCs w:val="18"/>
              </w:rPr>
              <w:t xml:space="preserve">  │  RAG SOURCES      : [Documents cited in this analysis]  │</w:t>
            </w:r>
          </w:p>
          <w:p>
            <w:pPr>
              <w:spacing w:before="20" w:after="20"/>
            </w:pPr>
            <w:r>
              <w:rPr>
                <w:rFonts w:ascii="Courier New" w:cs="Courier New" w:eastAsia="Courier New" w:hAnsi="Courier New"/>
                <w:color w:val="F0D080"/>
                <w:sz w:val="18"/>
                <w:szCs w:val="18"/>
              </w:rPr>
              <w:t xml:space="preserve">  │  PROCEED TO B     : [YES / NO]                          │</w:t>
            </w:r>
          </w:p>
          <w:p>
            <w:pPr>
              <w:spacing w:before="20" w:after="20"/>
            </w:pPr>
            <w:r>
              <w:rPr>
                <w:rFonts w:ascii="Courier New" w:cs="Courier New" w:eastAsia="Courier New" w:hAnsi="Courier New"/>
                <w:color w:val="F0D080"/>
                <w:sz w:val="18"/>
                <w:szCs w:val="18"/>
              </w:rPr>
              <w:t xml:space="preserve">  └─────────────────────────────────────────────────────────┘</w:t>
            </w:r>
          </w:p>
        </w:tc>
      </w:tr>
    </w:tbl>
    <w:p>
      <w:pPr>
        <w:spacing w:before="80" w:after="0"/>
      </w:pPr>
      <w:r>
        <w:t xml:space="preserve"/>
      </w:r>
    </w:p>
    <w:p>
      <w:pPr>
        <w:pStyle w:val="Heading2"/>
        <w:spacing w:before="280" w:after="100"/>
      </w:pPr>
      <w:r>
        <w:rPr>
          <w:rFonts w:ascii="Arial" w:cs="Arial" w:eastAsia="Arial" w:hAnsi="Arial"/>
          <w:b/>
          <w:bCs/>
          <w:color w:val="0F3460"/>
          <w:sz w:val="28"/>
          <w:szCs w:val="28"/>
        </w:rPr>
        <w:t xml:space="preserve">◆  A.7  Module A —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9A84C" w:sz="4"/>
              <w:left w:val="single" w:color="C9A84C" w:sz="4"/>
              <w:bottom w:val="single" w:color="C9A84C" w:sz="4"/>
              <w:right w:val="single" w:color="C9A84C" w:sz="4"/>
            </w:tcBorders>
            <w:shd w:fill="1A6B9A"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Component</w:t>
            </w:r>
          </w:p>
        </w:tc>
        <w:tc>
          <w:tcPr>
            <w:tcW w:type="dxa" w:w="3120"/>
            <w:tcBorders>
              <w:top w:val="single" w:color="C9A84C" w:sz="4"/>
              <w:left w:val="single" w:color="C9A84C" w:sz="4"/>
              <w:bottom w:val="single" w:color="C9A84C" w:sz="4"/>
              <w:right w:val="single" w:color="C9A84C" w:sz="4"/>
            </w:tcBorders>
            <w:shd w:fill="1A6B9A"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Technology</w:t>
            </w:r>
          </w:p>
        </w:tc>
        <w:tc>
          <w:tcPr>
            <w:tcW w:type="dxa" w:w="3120"/>
            <w:tcBorders>
              <w:top w:val="single" w:color="C9A84C" w:sz="4"/>
              <w:left w:val="single" w:color="C9A84C" w:sz="4"/>
              <w:bottom w:val="single" w:color="C9A84C" w:sz="4"/>
              <w:right w:val="single" w:color="C9A84C" w:sz="4"/>
            </w:tcBorders>
            <w:shd w:fill="1A6B9A"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Notes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555555"/>
                <w:sz w:val="20"/>
                <w:szCs w:val="20"/>
              </w:rPr>
              <w:t xml:space="preserve">Backend</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Python 3.11+ (FastAPI)</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REST endpoints for dashboard + inter-module comms</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bCs/>
                <w:i w:val="false"/>
                <w:iCs w:val="false"/>
                <w:color w:val="555555"/>
                <w:sz w:val="20"/>
                <w:szCs w:val="20"/>
              </w:rPr>
              <w:t xml:space="preserve">Scheduler</w:t>
            </w:r>
          </w:p>
        </w:tc>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APScheduler</w:t>
            </w:r>
          </w:p>
        </w:tc>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Triggers analysis cycle at configurable intervals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555555"/>
                <w:sz w:val="20"/>
                <w:szCs w:val="20"/>
              </w:rPr>
              <w:t xml:space="preserve">RAG Orchestration</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LlamaIndex</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Retrieval pipeline and context management</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bCs/>
                <w:i w:val="false"/>
                <w:iCs w:val="false"/>
                <w:color w:val="555555"/>
                <w:sz w:val="20"/>
                <w:szCs w:val="20"/>
              </w:rPr>
              <w:t xml:space="preserve">Vector Database</w:t>
            </w:r>
          </w:p>
        </w:tc>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ChromaDB</w:t>
            </w:r>
          </w:p>
        </w:tc>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Open source, self-hosted, no external dependency</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555555"/>
                <w:sz w:val="20"/>
                <w:szCs w:val="20"/>
              </w:rPr>
              <w:t xml:space="preserve">LLM</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Claude API — claude-sonnet-4-6</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Primary reasoning engine, temperature=0</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bCs/>
                <w:i w:val="false"/>
                <w:iCs w:val="false"/>
                <w:color w:val="555555"/>
                <w:sz w:val="20"/>
                <w:szCs w:val="20"/>
              </w:rPr>
              <w:t xml:space="preserve">Chart Data</w:t>
            </w:r>
          </w:p>
        </w:tc>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MT5 Python API + Twelve Data</w:t>
            </w:r>
          </w:p>
        </w:tc>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MT5 primary, Twelve Data backup</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555555"/>
                <w:sz w:val="20"/>
                <w:szCs w:val="20"/>
              </w:rPr>
              <w:t xml:space="preserve">Macro Data</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CFTC API + ForexFactory + NewsAPI</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Scheduled pulls + event-driven triggers</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bCs/>
                <w:i w:val="false"/>
                <w:iCs w:val="false"/>
                <w:color w:val="555555"/>
                <w:sz w:val="20"/>
                <w:szCs w:val="20"/>
              </w:rPr>
              <w:t xml:space="preserve">Database</w:t>
            </w:r>
          </w:p>
        </w:tc>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PostgreSQL</w:t>
            </w:r>
          </w:p>
        </w:tc>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Stores all analysis outputs and cycle logs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0760A" w:sz="4"/>
              <w:left w:val="single" w:color="A0760A" w:sz="4"/>
              <w:bottom w:val="single" w:color="A0760A" w:sz="4"/>
              <w:right w:val="single" w:color="A0760A" w:sz="4"/>
            </w:tcBorders>
            <w:shd w:fill="FDF3DC" w:val="clear"/>
            <w:tcMar>
              <w:top w:type="dxa" w:w="200"/>
              <w:left w:type="dxa" w:w="280"/>
              <w:bottom w:type="dxa" w:w="200"/>
              <w:right w:type="dxa" w:w="280"/>
            </w:tcMar>
          </w:tcPr>
          <w:p>
            <w:pPr>
              <w:spacing w:before="0" w:after="20"/>
              <w:jc w:val="center"/>
            </w:pPr>
            <w:r>
              <w:rPr>
                <w:rFonts w:ascii="Arial" w:cs="Arial" w:eastAsia="Arial" w:hAnsi="Arial"/>
                <w:b/>
                <w:bCs/>
                <w:color w:val="A0760A"/>
                <w:sz w:val="22"/>
                <w:szCs w:val="22"/>
              </w:rPr>
              <w:t xml:space="preserve">MODULE B</w:t>
            </w:r>
          </w:p>
          <w:p>
            <w:pPr>
              <w:spacing w:before="0" w:after="16"/>
              <w:jc w:val="center"/>
            </w:pPr>
            <w:r>
              <w:rPr>
                <w:rFonts w:ascii="Arial" w:cs="Arial" w:eastAsia="Arial" w:hAnsi="Arial"/>
                <w:b/>
                <w:bCs/>
                <w:color w:val="16213E"/>
                <w:sz w:val="40"/>
                <w:szCs w:val="40"/>
              </w:rPr>
              <w:t xml:space="preserve">Trade Execution Engine</w:t>
            </w:r>
          </w:p>
          <w:p>
            <w:pPr>
              <w:spacing w:before="0" w:after="0"/>
              <w:jc w:val="center"/>
            </w:pPr>
            <w:r>
              <w:rPr>
                <w:rFonts w:ascii="Arial" w:cs="Arial" w:eastAsia="Arial" w:hAnsi="Arial"/>
                <w:i/>
                <w:iCs/>
                <w:color w:val="555555"/>
                <w:sz w:val="22"/>
                <w:szCs w:val="22"/>
              </w:rPr>
              <w:t xml:space="preserve">Validation · Sizing · Order Placement</w:t>
            </w:r>
          </w:p>
        </w:tc>
      </w:tr>
    </w:tbl>
    <w:p>
      <w:pPr>
        <w:spacing w:before="80" w:after="0"/>
      </w:pPr>
      <w:r>
        <w:t xml:space="preserve"/>
      </w:r>
    </w:p>
    <w:p>
      <w:pPr>
        <w:pStyle w:val="Heading2"/>
        <w:spacing w:before="280" w:after="100"/>
      </w:pPr>
      <w:r>
        <w:rPr>
          <w:rFonts w:ascii="Arial" w:cs="Arial" w:eastAsia="Arial" w:hAnsi="Arial"/>
          <w:b/>
          <w:bCs/>
          <w:color w:val="0F3460"/>
          <w:sz w:val="28"/>
          <w:szCs w:val="28"/>
        </w:rPr>
        <w:t xml:space="preserve">◆  B.1  Overview</w:t>
      </w:r>
    </w:p>
    <w:p>
      <w:pPr>
        <w:spacing w:before="60" w:after="60"/>
      </w:pPr>
      <w:r>
        <w:rPr>
          <w:rFonts w:ascii="Arial" w:cs="Arial" w:eastAsia="Arial" w:hAnsi="Arial"/>
          <w:b w:val="false"/>
          <w:bCs w:val="false"/>
          <w:color w:val="555555"/>
          <w:sz w:val="20"/>
          <w:szCs w:val="20"/>
        </w:rPr>
        <w:t xml:space="preserve">Module B is triggered automatically when Module A produces a CONFIDENCE: HIGH output with a Grade A or A+ setup. It receives the structured output from Module A and executes the trade exactly as specified — applying the risk rules, calculating the precise lot size, and placing the order via the broker API. Module B does not re-analyze. It executes.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4"/>
              <w:left w:val="single" w:color="C9A84C" w:sz="24"/>
              <w:bottom w:val="single" w:color="C9A84C" w:sz="4"/>
              <w:right w:val="none" w:color="FFFFFF" w:sz="0"/>
            </w:tcBorders>
            <w:shd w:fill="FDF3DC" w:val="clear"/>
            <w:tcMar>
              <w:top w:type="dxa" w:w="120"/>
              <w:left w:type="dxa" w:w="200"/>
              <w:bottom w:type="dxa" w:w="120"/>
              <w:right w:type="dxa" w:w="200"/>
            </w:tcMar>
          </w:tcPr>
          <w:p>
            <w:r>
              <w:rPr>
                <w:rFonts w:ascii="Arial" w:cs="Arial" w:eastAsia="Arial" w:hAnsi="Arial"/>
                <w:b/>
                <w:bCs/>
                <w:color w:val="C9A84C"/>
                <w:sz w:val="20"/>
                <w:szCs w:val="20"/>
              </w:rPr>
              <w:t xml:space="preserve">📌  Module B operates as a pure execution layer. It enforces the rules — it does not exercise judgment. If any pre-execution check fails, the trade is rejected and logged. No override is possible.</w:t>
            </w:r>
          </w:p>
        </w:tc>
      </w:tr>
    </w:tbl>
    <w:p>
      <w:pPr>
        <w:spacing w:before="80" w:after="0"/>
      </w:pPr>
      <w:r>
        <w:t xml:space="preserve"/>
      </w:r>
    </w:p>
    <w:p>
      <w:pPr>
        <w:pStyle w:val="Heading2"/>
        <w:spacing w:before="280" w:after="100"/>
      </w:pPr>
      <w:r>
        <w:rPr>
          <w:rFonts w:ascii="Arial" w:cs="Arial" w:eastAsia="Arial" w:hAnsi="Arial"/>
          <w:b/>
          <w:bCs/>
          <w:color w:val="0F3460"/>
          <w:sz w:val="28"/>
          <w:szCs w:val="28"/>
        </w:rPr>
        <w:t xml:space="preserve">◆  B.2  Sub-Module B1 — Pre-Execution Validator</w:t>
      </w:r>
    </w:p>
    <w:p>
      <w:pPr>
        <w:spacing w:before="60" w:after="60"/>
      </w:pPr>
      <w:r>
        <w:rPr>
          <w:rFonts w:ascii="Arial" w:cs="Arial" w:eastAsia="Arial" w:hAnsi="Arial"/>
          <w:b w:val="false"/>
          <w:bCs w:val="false"/>
          <w:color w:val="555555"/>
          <w:sz w:val="20"/>
          <w:szCs w:val="20"/>
        </w:rPr>
        <w:t xml:space="preserve">Before any order is placed, every condition in the validation checklist must pass. A single failure results in rejection. The validator runs sequentially — it stops and rejects on the first failure found.</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4160"/>
        <w:gridCol w:w="3120"/>
        <w:gridCol w:w="1560"/>
      </w:tblGrid>
      <w:tr>
        <w:tc>
          <w:tcPr>
            <w:tcW w:type="dxa" w:w="520"/>
            <w:tcBorders>
              <w:top w:val="single" w:color="C9A84C" w:sz="4"/>
              <w:left w:val="single" w:color="C9A84C" w:sz="4"/>
              <w:bottom w:val="single" w:color="C9A84C" w:sz="4"/>
              <w:right w:val="single" w:color="C9A84C" w:sz="4"/>
            </w:tcBorders>
            <w:shd w:fill="A0760A"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w:t>
            </w:r>
          </w:p>
        </w:tc>
        <w:tc>
          <w:tcPr>
            <w:tcW w:type="dxa" w:w="4160"/>
            <w:tcBorders>
              <w:top w:val="single" w:color="C9A84C" w:sz="4"/>
              <w:left w:val="single" w:color="C9A84C" w:sz="4"/>
              <w:bottom w:val="single" w:color="C9A84C" w:sz="4"/>
              <w:right w:val="single" w:color="C9A84C" w:sz="4"/>
            </w:tcBorders>
            <w:shd w:fill="A0760A"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Validation Check</w:t>
            </w:r>
          </w:p>
        </w:tc>
        <w:tc>
          <w:tcPr>
            <w:tcW w:type="dxa" w:w="3120"/>
            <w:tcBorders>
              <w:top w:val="single" w:color="C9A84C" w:sz="4"/>
              <w:left w:val="single" w:color="C9A84C" w:sz="4"/>
              <w:bottom w:val="single" w:color="C9A84C" w:sz="4"/>
              <w:right w:val="single" w:color="C9A84C" w:sz="4"/>
            </w:tcBorders>
            <w:shd w:fill="A0760A"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Pass Condition</w:t>
            </w:r>
          </w:p>
        </w:tc>
        <w:tc>
          <w:tcPr>
            <w:tcW w:type="dxa" w:w="1560"/>
            <w:tcBorders>
              <w:top w:val="single" w:color="C9A84C" w:sz="4"/>
              <w:left w:val="single" w:color="C9A84C" w:sz="4"/>
              <w:bottom w:val="single" w:color="C9A84C" w:sz="4"/>
              <w:right w:val="single" w:color="C9A84C" w:sz="4"/>
            </w:tcBorders>
            <w:shd w:fill="A0760A"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On Fail</w:t>
            </w:r>
          </w:p>
        </w:tc>
      </w:tr>
      <w:tr>
        <w:tc>
          <w:tcPr>
            <w:tcW w:type="dxa" w:w="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555555"/>
                <w:sz w:val="20"/>
                <w:szCs w:val="20"/>
              </w:rPr>
              <w:t xml:space="preserve">1</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555555"/>
                <w:sz w:val="20"/>
                <w:szCs w:val="20"/>
              </w:rPr>
              <w:t xml:space="preserve">Confluence Score</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Must meet minimum threshold for active trading style</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C0392B"/>
                <w:sz w:val="20"/>
                <w:szCs w:val="20"/>
              </w:rPr>
              <w:t xml:space="preserve">REJECT</w:t>
            </w:r>
          </w:p>
        </w:tc>
      </w:tr>
      <w:tr>
        <w:tc>
          <w:tcPr>
            <w:tcW w:type="dxa" w:w="5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555555"/>
                <w:sz w:val="20"/>
                <w:szCs w:val="20"/>
              </w:rPr>
              <w:t xml:space="preserve">2</w:t>
            </w:r>
          </w:p>
        </w:tc>
        <w:tc>
          <w:tcPr>
            <w:tcW w:type="dxa" w:w="41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bCs/>
                <w:i w:val="false"/>
                <w:iCs w:val="false"/>
                <w:color w:val="555555"/>
                <w:sz w:val="20"/>
                <w:szCs w:val="20"/>
              </w:rPr>
              <w:t xml:space="preserve">Setup Grade</w:t>
            </w:r>
          </w:p>
        </w:tc>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A+ or A grade (B grade configurable via dashboard)</w:t>
            </w:r>
          </w:p>
        </w:tc>
        <w:tc>
          <w:tcPr>
            <w:tcW w:type="dxa" w:w="15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Arial" w:cs="Arial" w:eastAsia="Arial" w:hAnsi="Arial"/>
                <w:b/>
                <w:bCs/>
                <w:i w:val="false"/>
                <w:iCs w:val="false"/>
                <w:color w:val="C0392B"/>
                <w:sz w:val="20"/>
                <w:szCs w:val="20"/>
              </w:rPr>
              <w:t xml:space="preserve">REJECT</w:t>
            </w:r>
          </w:p>
        </w:tc>
      </w:tr>
      <w:tr>
        <w:tc>
          <w:tcPr>
            <w:tcW w:type="dxa" w:w="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555555"/>
                <w:sz w:val="20"/>
                <w:szCs w:val="20"/>
              </w:rPr>
              <w:t xml:space="preserve">3</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555555"/>
                <w:sz w:val="20"/>
                <w:szCs w:val="20"/>
              </w:rPr>
              <w:t xml:space="preserve">Higher Timeframe Alignment</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1W and 1D must both agree with trade direction</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C0392B"/>
                <w:sz w:val="20"/>
                <w:szCs w:val="20"/>
              </w:rPr>
              <w:t xml:space="preserve">REJECT</w:t>
            </w:r>
          </w:p>
        </w:tc>
      </w:tr>
      <w:tr>
        <w:tc>
          <w:tcPr>
            <w:tcW w:type="dxa" w:w="5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555555"/>
                <w:sz w:val="20"/>
                <w:szCs w:val="20"/>
              </w:rPr>
              <w:t xml:space="preserve">4</w:t>
            </w:r>
          </w:p>
        </w:tc>
        <w:tc>
          <w:tcPr>
            <w:tcW w:type="dxa" w:w="41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bCs/>
                <w:i w:val="false"/>
                <w:iCs w:val="false"/>
                <w:color w:val="555555"/>
                <w:sz w:val="20"/>
                <w:szCs w:val="20"/>
              </w:rPr>
              <w:t xml:space="preserve">News Event Lockout</w:t>
            </w:r>
          </w:p>
        </w:tc>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No high-impact news within 30 minutes (45 min in Scalping mode)</w:t>
            </w:r>
          </w:p>
        </w:tc>
        <w:tc>
          <w:tcPr>
            <w:tcW w:type="dxa" w:w="15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Arial" w:cs="Arial" w:eastAsia="Arial" w:hAnsi="Arial"/>
                <w:b/>
                <w:bCs/>
                <w:i w:val="false"/>
                <w:iCs w:val="false"/>
                <w:color w:val="C0392B"/>
                <w:sz w:val="20"/>
                <w:szCs w:val="20"/>
              </w:rPr>
              <w:t xml:space="preserve">REJECT</w:t>
            </w:r>
          </w:p>
        </w:tc>
      </w:tr>
      <w:tr>
        <w:tc>
          <w:tcPr>
            <w:tcW w:type="dxa" w:w="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555555"/>
                <w:sz w:val="20"/>
                <w:szCs w:val="20"/>
              </w:rPr>
              <w:t xml:space="preserve">5</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555555"/>
                <w:sz w:val="20"/>
                <w:szCs w:val="20"/>
              </w:rPr>
              <w:t xml:space="preserve">Session Filter</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Current session must be enabled in dashboard settings</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C0392B"/>
                <w:sz w:val="20"/>
                <w:szCs w:val="20"/>
              </w:rPr>
              <w:t xml:space="preserve">REJECT</w:t>
            </w:r>
          </w:p>
        </w:tc>
      </w:tr>
      <w:tr>
        <w:tc>
          <w:tcPr>
            <w:tcW w:type="dxa" w:w="5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555555"/>
                <w:sz w:val="20"/>
                <w:szCs w:val="20"/>
              </w:rPr>
              <w:t xml:space="preserve">6</w:t>
            </w:r>
          </w:p>
        </w:tc>
        <w:tc>
          <w:tcPr>
            <w:tcW w:type="dxa" w:w="41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bCs/>
                <w:i w:val="false"/>
                <w:iCs w:val="false"/>
                <w:color w:val="555555"/>
                <w:sz w:val="20"/>
                <w:szCs w:val="20"/>
              </w:rPr>
              <w:t xml:space="preserve">Existing Position — Same Pair</w:t>
            </w:r>
          </w:p>
        </w:tc>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No open trade or pending order on the same instrument</w:t>
            </w:r>
          </w:p>
        </w:tc>
        <w:tc>
          <w:tcPr>
            <w:tcW w:type="dxa" w:w="15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Arial" w:cs="Arial" w:eastAsia="Arial" w:hAnsi="Arial"/>
                <w:b/>
                <w:bCs/>
                <w:i w:val="false"/>
                <w:iCs w:val="false"/>
                <w:color w:val="C0392B"/>
                <w:sz w:val="20"/>
                <w:szCs w:val="20"/>
              </w:rPr>
              <w:t xml:space="preserve">REJECT</w:t>
            </w:r>
          </w:p>
        </w:tc>
      </w:tr>
      <w:tr>
        <w:tc>
          <w:tcPr>
            <w:tcW w:type="dxa" w:w="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555555"/>
                <w:sz w:val="20"/>
                <w:szCs w:val="20"/>
              </w:rPr>
              <w:t xml:space="preserve">7</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555555"/>
                <w:sz w:val="20"/>
                <w:szCs w:val="20"/>
              </w:rPr>
              <w:t xml:space="preserve">Correlated Pair Exposure</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Max 1 trade per correlated group — take the strongest setup only</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C0392B"/>
                <w:sz w:val="20"/>
                <w:szCs w:val="20"/>
              </w:rPr>
              <w:t xml:space="preserve">REJECT</w:t>
            </w:r>
          </w:p>
        </w:tc>
      </w:tr>
      <w:tr>
        <w:tc>
          <w:tcPr>
            <w:tcW w:type="dxa" w:w="5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555555"/>
                <w:sz w:val="20"/>
                <w:szCs w:val="20"/>
              </w:rPr>
              <w:t xml:space="preserve">8</w:t>
            </w:r>
          </w:p>
        </w:tc>
        <w:tc>
          <w:tcPr>
            <w:tcW w:type="dxa" w:w="41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bCs/>
                <w:i w:val="false"/>
                <w:iCs w:val="false"/>
                <w:color w:val="555555"/>
                <w:sz w:val="20"/>
                <w:szCs w:val="20"/>
              </w:rPr>
              <w:t xml:space="preserve">Maximum Concurrent Trades</w:t>
            </w:r>
          </w:p>
        </w:tc>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Open trade count must be below configured maximum (default: 3)</w:t>
            </w:r>
          </w:p>
        </w:tc>
        <w:tc>
          <w:tcPr>
            <w:tcW w:type="dxa" w:w="15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Arial" w:cs="Arial" w:eastAsia="Arial" w:hAnsi="Arial"/>
                <w:b/>
                <w:bCs/>
                <w:i w:val="false"/>
                <w:iCs w:val="false"/>
                <w:color w:val="C9A84C"/>
                <w:sz w:val="20"/>
                <w:szCs w:val="20"/>
              </w:rPr>
              <w:t xml:space="preserve">QUEUE</w:t>
            </w:r>
          </w:p>
        </w:tc>
      </w:tr>
      <w:tr>
        <w:tc>
          <w:tcPr>
            <w:tcW w:type="dxa" w:w="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555555"/>
                <w:sz w:val="20"/>
                <w:szCs w:val="20"/>
              </w:rPr>
              <w:t xml:space="preserve">9</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555555"/>
                <w:sz w:val="20"/>
                <w:szCs w:val="20"/>
              </w:rPr>
              <w:t xml:space="preserve">Daily Loss Limit</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Daily drawdown must be below 3% limit</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C0392B"/>
                <w:sz w:val="20"/>
                <w:szCs w:val="20"/>
              </w:rPr>
              <w:t xml:space="preserve">LOCK</w:t>
            </w:r>
          </w:p>
        </w:tc>
      </w:tr>
      <w:tr>
        <w:tc>
          <w:tcPr>
            <w:tcW w:type="dxa" w:w="5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555555"/>
                <w:sz w:val="20"/>
                <w:szCs w:val="20"/>
              </w:rPr>
              <w:t xml:space="preserve">10</w:t>
            </w:r>
          </w:p>
        </w:tc>
        <w:tc>
          <w:tcPr>
            <w:tcW w:type="dxa" w:w="41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bCs/>
                <w:i w:val="false"/>
                <w:iCs w:val="false"/>
                <w:color w:val="555555"/>
                <w:sz w:val="20"/>
                <w:szCs w:val="20"/>
              </w:rPr>
              <w:t xml:space="preserve">Weekly Drawdown Limit</w:t>
            </w:r>
          </w:p>
        </w:tc>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Weekly drawdown must be below 5% limit</w:t>
            </w:r>
          </w:p>
        </w:tc>
        <w:tc>
          <w:tcPr>
            <w:tcW w:type="dxa" w:w="15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Arial" w:cs="Arial" w:eastAsia="Arial" w:hAnsi="Arial"/>
                <w:b/>
                <w:bCs/>
                <w:i w:val="false"/>
                <w:iCs w:val="false"/>
                <w:color w:val="C0392B"/>
                <w:sz w:val="20"/>
                <w:szCs w:val="20"/>
              </w:rPr>
              <w:t xml:space="preserve">PAUSE</w:t>
            </w:r>
          </w:p>
        </w:tc>
      </w:tr>
      <w:tr>
        <w:tc>
          <w:tcPr>
            <w:tcW w:type="dxa" w:w="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555555"/>
                <w:sz w:val="20"/>
                <w:szCs w:val="20"/>
              </w:rPr>
              <w:t xml:space="preserve">11</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555555"/>
                <w:sz w:val="20"/>
                <w:szCs w:val="20"/>
              </w:rPr>
              <w:t xml:space="preserve">Spread Check</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Current spread must not exceed 2x normal average (1.5x in Scalping)</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C0392B"/>
                <w:sz w:val="20"/>
                <w:szCs w:val="20"/>
              </w:rPr>
              <w:t xml:space="preserve">REJECT</w:t>
            </w:r>
          </w:p>
        </w:tc>
      </w:tr>
      <w:tr>
        <w:tc>
          <w:tcPr>
            <w:tcW w:type="dxa" w:w="5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555555"/>
                <w:sz w:val="20"/>
                <w:szCs w:val="20"/>
              </w:rPr>
              <w:t xml:space="preserve">12</w:t>
            </w:r>
          </w:p>
        </w:tc>
        <w:tc>
          <w:tcPr>
            <w:tcW w:type="dxa" w:w="41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bCs/>
                <w:i w:val="false"/>
                <w:iCs w:val="false"/>
                <w:color w:val="555555"/>
                <w:sz w:val="20"/>
                <w:szCs w:val="20"/>
              </w:rPr>
              <w:t xml:space="preserve">Minimum R:R Confirmation</w:t>
            </w:r>
          </w:p>
        </w:tc>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R:R must meet minimum for active trading style (1:2 scalp, 1:3 others)</w:t>
            </w:r>
          </w:p>
        </w:tc>
        <w:tc>
          <w:tcPr>
            <w:tcW w:type="dxa" w:w="15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Arial" w:cs="Arial" w:eastAsia="Arial" w:hAnsi="Arial"/>
                <w:b/>
                <w:bCs/>
                <w:i w:val="false"/>
                <w:iCs w:val="false"/>
                <w:color w:val="C0392B"/>
                <w:sz w:val="20"/>
                <w:szCs w:val="20"/>
              </w:rPr>
              <w:t xml:space="preserve">REJECT</w:t>
            </w:r>
          </w:p>
        </w:tc>
      </w:tr>
      <w:tr>
        <w:tc>
          <w:tcPr>
            <w:tcW w:type="dxa" w:w="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555555"/>
                <w:sz w:val="20"/>
                <w:szCs w:val="20"/>
              </w:rPr>
              <w:t xml:space="preserve">13</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555555"/>
                <w:sz w:val="20"/>
                <w:szCs w:val="20"/>
              </w:rPr>
              <w:t xml:space="preserve">Weekend/Day Filter</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No entries after Friday 12:00 UTC (intraday/scalp) or 14:00 UTC (swing)</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C0392B"/>
                <w:sz w:val="20"/>
                <w:szCs w:val="20"/>
              </w:rPr>
              <w:t xml:space="preserve">REJECT</w:t>
            </w:r>
          </w:p>
        </w:tc>
      </w:tr>
    </w:tbl>
    <w:p>
      <w:pPr>
        <w:spacing w:before="80" w:after="0"/>
      </w:pPr>
      <w:r>
        <w:t xml:space="preserve"/>
      </w:r>
    </w:p>
    <w:p>
      <w:pPr>
        <w:pStyle w:val="Heading2"/>
        <w:spacing w:before="280" w:after="100"/>
      </w:pPr>
      <w:r>
        <w:rPr>
          <w:rFonts w:ascii="Arial" w:cs="Arial" w:eastAsia="Arial" w:hAnsi="Arial"/>
          <w:b/>
          <w:bCs/>
          <w:color w:val="0F3460"/>
          <w:sz w:val="28"/>
          <w:szCs w:val="28"/>
        </w:rPr>
        <w:t xml:space="preserve">◆  B.3  Sub-Module B2 — Position Sizing Engine</w:t>
      </w:r>
    </w:p>
    <w:p>
      <w:pPr>
        <w:spacing w:before="200" w:after="80"/>
      </w:pPr>
      <w:r>
        <w:rPr>
          <w:rFonts w:ascii="Arial" w:cs="Arial" w:eastAsia="Arial" w:hAnsi="Arial"/>
          <w:b/>
          <w:bCs/>
          <w:color w:val="C9A84C"/>
          <w:sz w:val="24"/>
          <w:szCs w:val="24"/>
          <w:u w:val="single"/>
        </w:rPr>
        <w:t xml:space="preserve">Lot Size Calculation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1"/>
              <w:left w:val="single" w:color="0F3460" w:sz="1"/>
              <w:bottom w:val="single" w:color="0F3460" w:sz="1"/>
              <w:right w:val="single" w:color="0F3460" w:sz="1"/>
            </w:tcBorders>
            <w:shd w:fill="16213E" w:val="clear"/>
            <w:tcMar>
              <w:top w:type="dxa" w:w="160"/>
              <w:left w:type="dxa" w:w="240"/>
              <w:bottom w:type="dxa" w:w="160"/>
              <w:right w:type="dxa" w:w="240"/>
            </w:tcMar>
          </w:tcPr>
          <w:p>
            <w:pPr>
              <w:spacing w:before="20" w:after="20"/>
            </w:pPr>
            <w:r>
              <w:rPr>
                <w:rFonts w:ascii="Courier New" w:cs="Courier New" w:eastAsia="Courier New" w:hAnsi="Courier New"/>
                <w:color w:val="F0D080"/>
                <w:sz w:val="18"/>
                <w:szCs w:val="18"/>
              </w:rPr>
              <w:t xml:space="preserve">  Lot Size = (Account Balance × Risk %) ÷ (SL Distance in pips × Pip Value)</w:t>
            </w:r>
          </w:p>
          <w:p>
            <w:pPr>
              <w:spacing w:before="20" w:after="20"/>
            </w:pPr>
            <w:r>
              <w:rPr>
                <w:rFonts w:ascii="Courier New" w:cs="Courier New" w:eastAsia="Courier New" w:hAnsi="Courier New"/>
                <w:color w:val="F0D080"/>
                <w:sz w:val="18"/>
                <w:szCs w:val="18"/>
              </w:rPr>
              <w:t xml:space="preserve"/>
            </w:r>
          </w:p>
          <w:p>
            <w:pPr>
              <w:spacing w:before="20" w:after="20"/>
            </w:pPr>
            <w:r>
              <w:rPr>
                <w:rFonts w:ascii="Courier New" w:cs="Courier New" w:eastAsia="Courier New" w:hAnsi="Courier New"/>
                <w:color w:val="F0D080"/>
                <w:sz w:val="18"/>
                <w:szCs w:val="18"/>
              </w:rPr>
              <w:t xml:space="preserve">  Where:</w:t>
            </w:r>
          </w:p>
          <w:p>
            <w:pPr>
              <w:spacing w:before="20" w:after="20"/>
            </w:pPr>
            <w:r>
              <w:rPr>
                <w:rFonts w:ascii="Courier New" w:cs="Courier New" w:eastAsia="Courier New" w:hAnsi="Courier New"/>
                <w:color w:val="F0D080"/>
                <w:sz w:val="18"/>
                <w:szCs w:val="18"/>
              </w:rPr>
              <w:t xml:space="preserve">    Account Balance  = Current live balance (fetched from broker API)</w:t>
            </w:r>
          </w:p>
          <w:p>
            <w:pPr>
              <w:spacing w:before="20" w:after="20"/>
            </w:pPr>
            <w:r>
              <w:rPr>
                <w:rFonts w:ascii="Courier New" w:cs="Courier New" w:eastAsia="Courier New" w:hAnsi="Courier New"/>
                <w:color w:val="F0D080"/>
                <w:sz w:val="18"/>
                <w:szCs w:val="18"/>
              </w:rPr>
              <w:t xml:space="preserve">    Risk %           = Style/grade-based risk (A+/A = 1%, B = 0.5%)</w:t>
            </w:r>
          </w:p>
          <w:p>
            <w:pPr>
              <w:spacing w:before="20" w:after="20"/>
            </w:pPr>
            <w:r>
              <w:rPr>
                <w:rFonts w:ascii="Courier New" w:cs="Courier New" w:eastAsia="Courier New" w:hAnsi="Courier New"/>
                <w:color w:val="F0D080"/>
                <w:sz w:val="18"/>
                <w:szCs w:val="18"/>
              </w:rPr>
              <w:t xml:space="preserve">    SL Distance      = |Entry Price - Stop Loss Price| converted to pips</w:t>
            </w:r>
          </w:p>
          <w:p>
            <w:pPr>
              <w:spacing w:before="20" w:after="20"/>
            </w:pPr>
            <w:r>
              <w:rPr>
                <w:rFonts w:ascii="Courier New" w:cs="Courier New" w:eastAsia="Courier New" w:hAnsi="Courier New"/>
                <w:color w:val="F0D080"/>
                <w:sz w:val="18"/>
                <w:szCs w:val="18"/>
              </w:rPr>
              <w:t xml:space="preserve">    Pip Value        = Per-pip value for the instrument (fetched from broker)</w:t>
            </w:r>
          </w:p>
          <w:p>
            <w:pPr>
              <w:spacing w:before="20" w:after="20"/>
            </w:pPr>
            <w:r>
              <w:rPr>
                <w:rFonts w:ascii="Courier New" w:cs="Courier New" w:eastAsia="Courier New" w:hAnsi="Courier New"/>
                <w:color w:val="F0D080"/>
                <w:sz w:val="18"/>
                <w:szCs w:val="18"/>
              </w:rPr>
              <w:t xml:space="preserve"/>
            </w:r>
          </w:p>
          <w:p>
            <w:pPr>
              <w:spacing w:before="20" w:after="20"/>
            </w:pPr>
            <w:r>
              <w:rPr>
                <w:rFonts w:ascii="Courier New" w:cs="Courier New" w:eastAsia="Courier New" w:hAnsi="Courier New"/>
                <w:color w:val="F0D080"/>
                <w:sz w:val="18"/>
                <w:szCs w:val="18"/>
              </w:rPr>
              <w:t xml:space="preserve">  Example:</w:t>
            </w:r>
          </w:p>
          <w:p>
            <w:pPr>
              <w:spacing w:before="20" w:after="20"/>
            </w:pPr>
            <w:r>
              <w:rPr>
                <w:rFonts w:ascii="Courier New" w:cs="Courier New" w:eastAsia="Courier New" w:hAnsi="Courier New"/>
                <w:color w:val="F0D080"/>
                <w:sz w:val="18"/>
                <w:szCs w:val="18"/>
              </w:rPr>
              <w:t xml:space="preserve">    Balance: $10,000 | Risk: 1% ($100) | SL: 25 pips | Pip Value: $10/lot</w:t>
            </w:r>
          </w:p>
          <w:p>
            <w:pPr>
              <w:spacing w:before="20" w:after="20"/>
            </w:pPr>
            <w:r>
              <w:rPr>
                <w:rFonts w:ascii="Courier New" w:cs="Courier New" w:eastAsia="Courier New" w:hAnsi="Courier New"/>
                <w:color w:val="F0D080"/>
                <w:sz w:val="18"/>
                <w:szCs w:val="18"/>
              </w:rPr>
              <w:t xml:space="preserve">    Lot Size = $100 ÷ (25 × $10) = $100 ÷ $250 = 0.40 lots</w:t>
            </w:r>
          </w:p>
        </w:tc>
      </w:tr>
    </w:tbl>
    <w:p>
      <w:pPr>
        <w:spacing w:before="60" w:after="0"/>
      </w:pPr>
      <w:r>
        <w:t xml:space="preserve"/>
      </w:r>
    </w:p>
    <w:p>
      <w:pPr>
        <w:pStyle w:val="ListParagraph"/>
        <w:numPr>
          <w:ilvl w:val="0"/>
          <w:numId w:val="2"/>
        </w:numPr>
        <w:spacing w:before="40" w:after="40"/>
      </w:pPr>
      <w:r>
        <w:rPr>
          <w:rFonts w:ascii="Arial" w:cs="Arial" w:eastAsia="Arial" w:hAnsi="Arial"/>
          <w:b w:val="false"/>
          <w:bCs w:val="false"/>
          <w:color w:val="555555"/>
          <w:sz w:val="20"/>
          <w:szCs w:val="20"/>
        </w:rPr>
        <w:t xml:space="preserve">Lot size is calculated fresh on every trade using current live account balance — never static</w:t>
      </w:r>
    </w:p>
    <w:p>
      <w:pPr>
        <w:pStyle w:val="ListParagraph"/>
        <w:numPr>
          <w:ilvl w:val="0"/>
          <w:numId w:val="2"/>
        </w:numPr>
        <w:spacing w:before="40" w:after="40"/>
      </w:pPr>
      <w:r>
        <w:rPr>
          <w:rFonts w:ascii="Arial" w:cs="Arial" w:eastAsia="Arial" w:hAnsi="Arial"/>
          <w:b w:val="false"/>
          <w:bCs w:val="false"/>
          <w:color w:val="555555"/>
          <w:sz w:val="20"/>
          <w:szCs w:val="20"/>
        </w:rPr>
        <w:t xml:space="preserve">Fractional lots are used to achieve precise risk amounts (e.g. 0.43 lots)</w:t>
      </w:r>
    </w:p>
    <w:p>
      <w:pPr>
        <w:pStyle w:val="ListParagraph"/>
        <w:numPr>
          <w:ilvl w:val="0"/>
          <w:numId w:val="2"/>
        </w:numPr>
        <w:spacing w:before="40" w:after="40"/>
      </w:pPr>
      <w:r>
        <w:rPr>
          <w:rFonts w:ascii="Arial" w:cs="Arial" w:eastAsia="Arial" w:hAnsi="Arial"/>
          <w:b w:val="false"/>
          <w:bCs w:val="false"/>
          <w:color w:val="555555"/>
          <w:sz w:val="20"/>
          <w:szCs w:val="20"/>
        </w:rPr>
        <w:t xml:space="preserve">Minimum lot size floor: 0.01 lots — if calculated size is below floor, trade is rejected</w:t>
      </w:r>
    </w:p>
    <w:p>
      <w:pPr>
        <w:pStyle w:val="ListParagraph"/>
        <w:numPr>
          <w:ilvl w:val="0"/>
          <w:numId w:val="2"/>
        </w:numPr>
        <w:spacing w:before="40" w:after="40"/>
      </w:pPr>
      <w:r>
        <w:rPr>
          <w:rFonts w:ascii="Arial" w:cs="Arial" w:eastAsia="Arial" w:hAnsi="Arial"/>
          <w:b w:val="false"/>
          <w:bCs w:val="false"/>
          <w:color w:val="555555"/>
          <w:sz w:val="20"/>
          <w:szCs w:val="20"/>
        </w:rPr>
        <w:t xml:space="preserve">Maximum lot size ceiling: configurable per instrument (prevents outsized exposure on exotic pairs)</w:t>
      </w:r>
    </w:p>
    <w:p>
      <w:pPr>
        <w:spacing w:before="80" w:after="0"/>
      </w:pPr>
      <w:r>
        <w:t xml:space="preserve"/>
      </w:r>
    </w:p>
    <w:p>
      <w:pPr>
        <w:pStyle w:val="Heading2"/>
        <w:spacing w:before="280" w:after="100"/>
      </w:pPr>
      <w:r>
        <w:rPr>
          <w:rFonts w:ascii="Arial" w:cs="Arial" w:eastAsia="Arial" w:hAnsi="Arial"/>
          <w:b/>
          <w:bCs/>
          <w:color w:val="0F3460"/>
          <w:sz w:val="28"/>
          <w:szCs w:val="28"/>
        </w:rPr>
        <w:t xml:space="preserve">◆  B.4  Sub-Module B3 — Hybrid Execution Mode</w:t>
      </w:r>
    </w:p>
    <w:p>
      <w:pPr>
        <w:spacing w:before="60" w:after="60"/>
      </w:pPr>
      <w:r>
        <w:rPr>
          <w:rFonts w:ascii="Arial" w:cs="Arial" w:eastAsia="Arial" w:hAnsi="Arial"/>
          <w:b w:val="false"/>
          <w:bCs w:val="false"/>
          <w:color w:val="555555"/>
          <w:sz w:val="20"/>
          <w:szCs w:val="20"/>
        </w:rPr>
        <w:t xml:space="preserve">The system supports two execution modes selectable from the dashboard. Both modes run the identical full analysis pipeline — same Module A cycle, same confirmation rules, same confluence requirements, same RAG validation. The ONLY difference is the execution mechanism after the setup is validated and the entry zone is confirmed.</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4"/>
              <w:left w:val="single" w:color="C9A84C" w:sz="24"/>
              <w:bottom w:val="single" w:color="C9A84C" w:sz="4"/>
              <w:right w:val="none" w:color="FFFFFF" w:sz="0"/>
            </w:tcBorders>
            <w:shd w:fill="FDF3DC" w:val="clear"/>
            <w:tcMar>
              <w:top w:type="dxa" w:w="120"/>
              <w:left w:type="dxa" w:w="200"/>
              <w:bottom w:type="dxa" w:w="120"/>
              <w:right w:type="dxa" w:w="200"/>
            </w:tcMar>
          </w:tcPr>
          <w:p>
            <w:r>
              <w:rPr>
                <w:rFonts w:ascii="Arial" w:cs="Arial" w:eastAsia="Arial" w:hAnsi="Arial"/>
                <w:b/>
                <w:bCs/>
                <w:color w:val="C9A84C"/>
                <w:sz w:val="20"/>
                <w:szCs w:val="20"/>
              </w:rPr>
              <w:t xml:space="preserve">📌  Same intelligence. Same rules. Same confirmations. Different trigger mechanism. The mode controls HOW the order is placed — not WHAT is analyzed or validated before it.</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4160"/>
        <w:gridCol w:w="4680"/>
      </w:tblGrid>
      <w:tr>
        <w:tc>
          <w:tcPr>
            <w:tcW w:type="dxa" w:w="520"/>
            <w:tcBorders>
              <w:top w:val="single" w:color="C9A84C" w:sz="4"/>
              <w:left w:val="single" w:color="C9A84C" w:sz="4"/>
              <w:bottom w:val="single" w:color="C9A84C" w:sz="4"/>
              <w:right w:val="single" w:color="C9A84C" w:sz="4"/>
            </w:tcBorders>
            <w:shd w:fill="16213E" w:val="clear"/>
            <w:tcMar>
              <w:top w:type="dxa" w:w="100"/>
              <w:left w:type="dxa" w:w="140"/>
              <w:bottom w:type="dxa" w:w="100"/>
              <w:right w:type="dxa" w:w="140"/>
            </w:tcMar>
            <w:vAlign w:val="center"/>
          </w:tcPr>
          <w:p>
            <w:pPr>
              <w:jc w:val="center"/>
            </w:pPr>
            <w:r>
              <w:rPr>
                <w:rFonts w:ascii="Arial" w:cs="Arial" w:eastAsia="Arial" w:hAnsi="Arial"/>
                <w:b/>
                <w:bCs/>
                <w:color w:val="F0D080"/>
                <w:sz w:val="19"/>
                <w:szCs w:val="19"/>
              </w:rPr>
              <w:t xml:space="preserve"/>
            </w:r>
          </w:p>
        </w:tc>
        <w:tc>
          <w:tcPr>
            <w:tcW w:type="dxa" w:w="4160"/>
            <w:tcBorders>
              <w:top w:val="single" w:color="C9A84C" w:sz="4"/>
              <w:left w:val="single" w:color="C9A84C" w:sz="4"/>
              <w:bottom w:val="single" w:color="C9A84C" w:sz="4"/>
              <w:right w:val="single" w:color="C9A84C" w:sz="4"/>
            </w:tcBorders>
            <w:shd w:fill="1A6B9A"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LIMIT MODE</w:t>
            </w:r>
          </w:p>
        </w:tc>
        <w:tc>
          <w:tcPr>
            <w:tcW w:type="dxa" w:w="4680"/>
            <w:tcBorders>
              <w:top w:val="single" w:color="C9A84C" w:sz="4"/>
              <w:left w:val="single" w:color="C9A84C" w:sz="4"/>
              <w:bottom w:val="single" w:color="C9A84C" w:sz="4"/>
              <w:right w:val="single" w:color="C9A84C" w:sz="4"/>
            </w:tcBorders>
            <w:shd w:fill="1E8449"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INSTANT MODE</w:t>
            </w:r>
          </w:p>
        </w:tc>
      </w:tr>
      <w:tr>
        <w:tc>
          <w:tcPr>
            <w:tcW w:type="dxa" w:w="5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bCs/>
                <w:i w:val="false"/>
                <w:iCs w:val="false"/>
                <w:color w:val="555555"/>
                <w:sz w:val="20"/>
                <w:szCs w:val="20"/>
              </w:rPr>
              <w:t xml:space="preserve">Analysis Pipeline</w:t>
            </w:r>
          </w:p>
        </w:tc>
        <w:tc>
          <w:tcPr>
            <w:tcW w:type="dxa" w:w="416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Full Module A cycle — macro, chart, RAG, confirmations, confluence</w:t>
            </w:r>
          </w:p>
        </w:tc>
        <w:tc>
          <w:tcPr>
            <w:tcW w:type="dxa" w:w="4680"/>
            <w:tcBorders>
              <w:top w:val="single" w:color="CCCCCC" w:sz="1"/>
              <w:left w:val="single" w:color="CCCCCC" w:sz="1"/>
              <w:bottom w:val="single" w:color="CCCCCC" w:sz="1"/>
              <w:right w:val="single" w:color="CCCCCC" w:sz="1"/>
            </w:tcBorders>
            <w:shd w:fill="EAFAF1"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Full Module A cycle — macro, chart, RAG, confirmations, confluence</w:t>
            </w:r>
          </w:p>
        </w:tc>
      </w:tr>
      <w:tr>
        <w:tc>
          <w:tcPr>
            <w:tcW w:type="dxa" w:w="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555555"/>
                <w:sz w:val="20"/>
                <w:szCs w:val="20"/>
              </w:rPr>
              <w:t xml:space="preserve">Confirmation Rules</w:t>
            </w:r>
          </w:p>
        </w:tc>
        <w:tc>
          <w:tcPr>
            <w:tcW w:type="dxa" w:w="416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Applied in full — retrieved from RAG documents</w:t>
            </w:r>
          </w:p>
        </w:tc>
        <w:tc>
          <w:tcPr>
            <w:tcW w:type="dxa" w:w="4680"/>
            <w:tcBorders>
              <w:top w:val="single" w:color="CCCCCC" w:sz="1"/>
              <w:left w:val="single" w:color="CCCCCC" w:sz="1"/>
              <w:bottom w:val="single" w:color="CCCCCC" w:sz="1"/>
              <w:right w:val="single" w:color="CCCCCC" w:sz="1"/>
            </w:tcBorders>
            <w:shd w:fill="EAFAF1"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Applied in full — retrieved from RAG documents</w:t>
            </w:r>
          </w:p>
        </w:tc>
      </w:tr>
      <w:tr>
        <w:tc>
          <w:tcPr>
            <w:tcW w:type="dxa" w:w="5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bCs/>
                <w:i w:val="false"/>
                <w:iCs w:val="false"/>
                <w:color w:val="555555"/>
                <w:sz w:val="20"/>
                <w:szCs w:val="20"/>
              </w:rPr>
              <w:t xml:space="preserve">Order Type</w:t>
            </w:r>
          </w:p>
        </w:tc>
        <w:tc>
          <w:tcPr>
            <w:tcW w:type="dxa" w:w="416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vAlign w:val="center"/>
          </w:tcPr>
          <w:p>
            <w:pPr>
              <w:jc w:val="left"/>
            </w:pPr>
            <w:r>
              <w:rPr>
                <w:rFonts w:ascii="Arial" w:cs="Arial" w:eastAsia="Arial" w:hAnsi="Arial"/>
                <w:b/>
                <w:bCs/>
                <w:i w:val="false"/>
                <w:iCs w:val="false"/>
                <w:color w:val="555555"/>
                <w:sz w:val="20"/>
                <w:szCs w:val="20"/>
              </w:rPr>
              <w:t xml:space="preserve">Limit Order — placed at broker at the confirmed entry price immediately after analysis completes</w:t>
            </w:r>
          </w:p>
        </w:tc>
        <w:tc>
          <w:tcPr>
            <w:tcW w:type="dxa" w:w="4680"/>
            <w:tcBorders>
              <w:top w:val="single" w:color="CCCCCC" w:sz="1"/>
              <w:left w:val="single" w:color="CCCCCC" w:sz="1"/>
              <w:bottom w:val="single" w:color="CCCCCC" w:sz="1"/>
              <w:right w:val="single" w:color="CCCCCC" w:sz="1"/>
            </w:tcBorders>
            <w:shd w:fill="EAFAF1" w:val="clear"/>
            <w:tcMar>
              <w:top w:type="dxa" w:w="100"/>
              <w:left w:type="dxa" w:w="140"/>
              <w:bottom w:type="dxa" w:w="100"/>
              <w:right w:type="dxa" w:w="140"/>
            </w:tcMar>
            <w:vAlign w:val="center"/>
          </w:tcPr>
          <w:p>
            <w:pPr>
              <w:jc w:val="left"/>
            </w:pPr>
            <w:r>
              <w:rPr>
                <w:rFonts w:ascii="Arial" w:cs="Arial" w:eastAsia="Arial" w:hAnsi="Arial"/>
                <w:b/>
                <w:bCs/>
                <w:i w:val="false"/>
                <w:iCs w:val="false"/>
                <w:color w:val="555555"/>
                <w:sz w:val="20"/>
                <w:szCs w:val="20"/>
              </w:rPr>
              <w:t xml:space="preserve">Market Order — fired the moment price touches the confirmed entry level in real-time</w:t>
            </w:r>
          </w:p>
        </w:tc>
      </w:tr>
      <w:tr>
        <w:tc>
          <w:tcPr>
            <w:tcW w:type="dxa" w:w="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555555"/>
                <w:sz w:val="20"/>
                <w:szCs w:val="20"/>
              </w:rPr>
              <w:t xml:space="preserve">Who Watches Price</w:t>
            </w:r>
          </w:p>
        </w:tc>
        <w:tc>
          <w:tcPr>
            <w:tcW w:type="dxa" w:w="416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Broker — holds the limit order and fills automatically when price arrives</w:t>
            </w:r>
          </w:p>
        </w:tc>
        <w:tc>
          <w:tcPr>
            <w:tcW w:type="dxa" w:w="4680"/>
            <w:tcBorders>
              <w:top w:val="single" w:color="CCCCCC" w:sz="1"/>
              <w:left w:val="single" w:color="CCCCCC" w:sz="1"/>
              <w:bottom w:val="single" w:color="CCCCCC" w:sz="1"/>
              <w:right w:val="single" w:color="CCCCCC" w:sz="1"/>
            </w:tcBorders>
            <w:shd w:fill="EAFAF1"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Module C Go goroutine — monitors every tick and fires on touch</w:t>
            </w:r>
          </w:p>
        </w:tc>
      </w:tr>
      <w:tr>
        <w:tc>
          <w:tcPr>
            <w:tcW w:type="dxa" w:w="5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bCs/>
                <w:i w:val="false"/>
                <w:iCs w:val="false"/>
                <w:color w:val="555555"/>
                <w:sz w:val="20"/>
                <w:szCs w:val="20"/>
              </w:rPr>
              <w:t xml:space="preserve">Fill Price</w:t>
            </w:r>
          </w:p>
        </w:tc>
        <w:tc>
          <w:tcPr>
            <w:tcW w:type="dxa" w:w="416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vAlign w:val="center"/>
          </w:tcPr>
          <w:p>
            <w:pPr>
              <w:jc w:val="left"/>
            </w:pPr>
            <w:r>
              <w:rPr>
                <w:rFonts w:ascii="Arial" w:cs="Arial" w:eastAsia="Arial" w:hAnsi="Arial"/>
                <w:b/>
                <w:bCs/>
                <w:i w:val="false"/>
                <w:iCs w:val="false"/>
                <w:color w:val="1E8449"/>
                <w:sz w:val="20"/>
                <w:szCs w:val="20"/>
              </w:rPr>
              <w:t xml:space="preserve">Exact entry price guaranteed — zero slippage by design</w:t>
            </w:r>
          </w:p>
        </w:tc>
        <w:tc>
          <w:tcPr>
            <w:tcW w:type="dxa" w:w="4680"/>
            <w:tcBorders>
              <w:top w:val="single" w:color="CCCCCC" w:sz="1"/>
              <w:left w:val="single" w:color="CCCCCC" w:sz="1"/>
              <w:bottom w:val="single" w:color="CCCCCC" w:sz="1"/>
              <w:right w:val="single" w:color="CCCCCC" w:sz="1"/>
            </w:tcBorders>
            <w:shd w:fill="EAFAF1"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At-touch market price — minimal slippage, fired instantly</w:t>
            </w:r>
          </w:p>
        </w:tc>
      </w:tr>
      <w:tr>
        <w:tc>
          <w:tcPr>
            <w:tcW w:type="dxa" w:w="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555555"/>
                <w:sz w:val="20"/>
                <w:szCs w:val="20"/>
              </w:rPr>
              <w:t xml:space="preserve">Speed Requirement</w:t>
            </w:r>
          </w:p>
        </w:tc>
        <w:tc>
          <w:tcPr>
            <w:tcW w:type="dxa" w:w="416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Low — order placed in advance, no real-time monitoring needed</w:t>
            </w:r>
          </w:p>
        </w:tc>
        <w:tc>
          <w:tcPr>
            <w:tcW w:type="dxa" w:w="4680"/>
            <w:tcBorders>
              <w:top w:val="single" w:color="CCCCCC" w:sz="1"/>
              <w:left w:val="single" w:color="CCCCCC" w:sz="1"/>
              <w:bottom w:val="single" w:color="CCCCCC" w:sz="1"/>
              <w:right w:val="single" w:color="CCCCCC" w:sz="1"/>
            </w:tcBorders>
            <w:shd w:fill="EAFAF1"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High — Go goroutine tick monitoring, sub-millisecond trigger</w:t>
            </w:r>
          </w:p>
        </w:tc>
      </w:tr>
      <w:tr>
        <w:tc>
          <w:tcPr>
            <w:tcW w:type="dxa" w:w="5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bCs/>
                <w:i w:val="false"/>
                <w:iCs w:val="false"/>
                <w:color w:val="555555"/>
                <w:sz w:val="20"/>
                <w:szCs w:val="20"/>
              </w:rPr>
              <w:t xml:space="preserve">Best For</w:t>
            </w:r>
          </w:p>
        </w:tc>
        <w:tc>
          <w:tcPr>
            <w:tcW w:type="dxa" w:w="416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Clean zone entries where price is expected to retrace calmly into the zone</w:t>
            </w:r>
          </w:p>
        </w:tc>
        <w:tc>
          <w:tcPr>
            <w:tcW w:type="dxa" w:w="4680"/>
            <w:tcBorders>
              <w:top w:val="single" w:color="CCCCCC" w:sz="1"/>
              <w:left w:val="single" w:color="CCCCCC" w:sz="1"/>
              <w:bottom w:val="single" w:color="CCCCCC" w:sz="1"/>
              <w:right w:val="single" w:color="CCCCCC" w:sz="1"/>
            </w:tcBorders>
            <w:shd w:fill="EAFAF1"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Sweep entries, fast-moving price, entries where pre-placing risks a bad fill on overshoot</w:t>
            </w:r>
          </w:p>
        </w:tc>
      </w:tr>
      <w:tr>
        <w:tc>
          <w:tcPr>
            <w:tcW w:type="dxa" w:w="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555555"/>
                <w:sz w:val="20"/>
                <w:szCs w:val="20"/>
              </w:rPr>
              <w:t xml:space="preserve">Pending Order Expiry</w:t>
            </w:r>
          </w:p>
        </w:tc>
        <w:tc>
          <w:tcPr>
            <w:tcW w:type="dxa" w:w="416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Configurable TTL (time-to-live) — limit cancelled if not filled within X candles</w:t>
            </w:r>
          </w:p>
        </w:tc>
        <w:tc>
          <w:tcPr>
            <w:tcW w:type="dxa" w:w="4680"/>
            <w:tcBorders>
              <w:top w:val="single" w:color="CCCCCC" w:sz="1"/>
              <w:left w:val="single" w:color="CCCCCC" w:sz="1"/>
              <w:bottom w:val="single" w:color="CCCCCC" w:sz="1"/>
              <w:right w:val="single" w:color="CCCCCC" w:sz="1"/>
            </w:tcBorders>
            <w:shd w:fill="EAFAF1"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No pending order — goroutine watches until entry fires or setup invalidates</w:t>
            </w:r>
          </w:p>
        </w:tc>
      </w:tr>
    </w:tbl>
    <w:p>
      <w:pPr>
        <w:spacing w:before="60" w:after="0"/>
      </w:pPr>
      <w:r>
        <w:t xml:space="preserve"/>
      </w:r>
    </w:p>
    <w:p>
      <w:pPr>
        <w:spacing w:before="200" w:after="80"/>
      </w:pPr>
      <w:r>
        <w:rPr>
          <w:rFonts w:ascii="Arial" w:cs="Arial" w:eastAsia="Arial" w:hAnsi="Arial"/>
          <w:b/>
          <w:bCs/>
          <w:color w:val="C9A84C"/>
          <w:sz w:val="24"/>
          <w:szCs w:val="24"/>
          <w:u w:val="single"/>
        </w:rPr>
        <w:t xml:space="preserve">Dashboard Execution Mode Controls</w:t>
      </w:r>
    </w:p>
    <w:p>
      <w:pPr>
        <w:pStyle w:val="ListParagraph"/>
        <w:numPr>
          <w:ilvl w:val="0"/>
          <w:numId w:val="2"/>
        </w:numPr>
        <w:spacing w:before="40" w:after="40"/>
      </w:pPr>
      <w:r>
        <w:rPr>
          <w:rFonts w:ascii="Arial" w:cs="Arial" w:eastAsia="Arial" w:hAnsi="Arial"/>
          <w:b w:val="false"/>
          <w:bCs w:val="false"/>
          <w:color w:val="555555"/>
          <w:sz w:val="20"/>
          <w:szCs w:val="20"/>
        </w:rPr>
        <w:t xml:space="preserve">Global default: trader sets preferred mode once — applies to all pairs and setups</w:t>
      </w:r>
    </w:p>
    <w:p>
      <w:pPr>
        <w:pStyle w:val="ListParagraph"/>
        <w:numPr>
          <w:ilvl w:val="0"/>
          <w:numId w:val="2"/>
        </w:numPr>
        <w:spacing w:before="40" w:after="40"/>
      </w:pPr>
      <w:r>
        <w:rPr>
          <w:rFonts w:ascii="Arial" w:cs="Arial" w:eastAsia="Arial" w:hAnsi="Arial"/>
          <w:b w:val="false"/>
          <w:bCs w:val="false"/>
          <w:color w:val="555555"/>
          <w:sz w:val="20"/>
          <w:szCs w:val="20"/>
        </w:rPr>
        <w:t xml:space="preserve">Per-pair override: EURUSD can run Limit while XAUUSD runs Instant simultaneously</w:t>
      </w:r>
    </w:p>
    <w:p>
      <w:pPr>
        <w:pStyle w:val="ListParagraph"/>
        <w:numPr>
          <w:ilvl w:val="0"/>
          <w:numId w:val="2"/>
        </w:numPr>
        <w:spacing w:before="40" w:after="40"/>
      </w:pPr>
      <w:r>
        <w:rPr>
          <w:rFonts w:ascii="Arial" w:cs="Arial" w:eastAsia="Arial" w:hAnsi="Arial"/>
          <w:b w:val="false"/>
          <w:bCs w:val="false"/>
          <w:color w:val="555555"/>
          <w:sz w:val="20"/>
          <w:szCs w:val="20"/>
        </w:rPr>
        <w:t xml:space="preserve">Module A recommendation: the analysis output includes a recommended execution mode based on setup type — trader can accept or override from dashboard before next cycle</w:t>
      </w:r>
    </w:p>
    <w:p>
      <w:pPr>
        <w:pStyle w:val="ListParagraph"/>
        <w:numPr>
          <w:ilvl w:val="0"/>
          <w:numId w:val="2"/>
        </w:numPr>
        <w:spacing w:before="40" w:after="40"/>
      </w:pPr>
      <w:r>
        <w:rPr>
          <w:rFonts w:ascii="Arial" w:cs="Arial" w:eastAsia="Arial" w:hAnsi="Arial"/>
          <w:b w:val="false"/>
          <w:bCs w:val="false"/>
          <w:color w:val="555555"/>
          <w:sz w:val="20"/>
          <w:szCs w:val="20"/>
        </w:rPr>
        <w:t xml:space="preserve">Mode changes take effect on the next analysis cycle — no mid-setup switching</w:t>
      </w:r>
    </w:p>
    <w:p>
      <w:pPr>
        <w:spacing w:before="60" w:after="0"/>
      </w:pPr>
      <w:r>
        <w:t xml:space="preserve"/>
      </w:r>
    </w:p>
    <w:p>
      <w:pPr>
        <w:spacing w:before="200" w:after="80"/>
      </w:pPr>
      <w:r>
        <w:rPr>
          <w:rFonts w:ascii="Arial" w:cs="Arial" w:eastAsia="Arial" w:hAnsi="Arial"/>
          <w:b/>
          <w:bCs/>
          <w:color w:val="C9A84C"/>
          <w:sz w:val="24"/>
          <w:szCs w:val="24"/>
          <w:u w:val="single"/>
        </w:rPr>
        <w:t xml:space="preserve">Limit Order — Pending Management Rules</w:t>
      </w:r>
    </w:p>
    <w:p>
      <w:pPr>
        <w:pStyle w:val="ListParagraph"/>
        <w:numPr>
          <w:ilvl w:val="0"/>
          <w:numId w:val="2"/>
        </w:numPr>
        <w:spacing w:before="40" w:after="40"/>
      </w:pPr>
      <w:r>
        <w:rPr>
          <w:rFonts w:ascii="Arial" w:cs="Arial" w:eastAsia="Arial" w:hAnsi="Arial"/>
          <w:b w:val="false"/>
          <w:bCs w:val="false"/>
          <w:color w:val="555555"/>
          <w:sz w:val="20"/>
          <w:szCs w:val="20"/>
        </w:rPr>
        <w:t xml:space="preserve">Limit order is placed immediately when Module B completes execution validation</w:t>
      </w:r>
    </w:p>
    <w:p>
      <w:pPr>
        <w:pStyle w:val="ListParagraph"/>
        <w:numPr>
          <w:ilvl w:val="0"/>
          <w:numId w:val="2"/>
        </w:numPr>
        <w:spacing w:before="40" w:after="40"/>
      </w:pPr>
      <w:r>
        <w:rPr>
          <w:rFonts w:ascii="Arial" w:cs="Arial" w:eastAsia="Arial" w:hAnsi="Arial"/>
          <w:b w:val="false"/>
          <w:bCs w:val="false"/>
          <w:color w:val="555555"/>
          <w:sz w:val="20"/>
          <w:szCs w:val="20"/>
        </w:rPr>
        <w:t xml:space="preserve">Entry price: OTE zone (62–79% of OB) or top/bottom of confirmed SnD zone</w:t>
      </w:r>
    </w:p>
    <w:p>
      <w:pPr>
        <w:pStyle w:val="ListParagraph"/>
        <w:numPr>
          <w:ilvl w:val="0"/>
          <w:numId w:val="2"/>
        </w:numPr>
        <w:spacing w:before="40" w:after="40"/>
      </w:pPr>
      <w:r>
        <w:rPr>
          <w:rFonts w:ascii="Arial" w:cs="Arial" w:eastAsia="Arial" w:hAnsi="Arial"/>
          <w:b w:val="false"/>
          <w:bCs w:val="false"/>
          <w:color w:val="555555"/>
          <w:sz w:val="20"/>
          <w:szCs w:val="20"/>
        </w:rPr>
        <w:t xml:space="preserve">Stop loss and all three TP levels are attached to the order at placement time</w:t>
      </w:r>
    </w:p>
    <w:p>
      <w:pPr>
        <w:pStyle w:val="ListParagraph"/>
        <w:numPr>
          <w:ilvl w:val="0"/>
          <w:numId w:val="2"/>
        </w:numPr>
        <w:spacing w:before="40" w:after="40"/>
      </w:pPr>
      <w:r>
        <w:rPr>
          <w:rFonts w:ascii="Arial" w:cs="Arial" w:eastAsia="Arial" w:hAnsi="Arial"/>
          <w:b w:val="false"/>
          <w:bCs w:val="false"/>
          <w:color w:val="555555"/>
          <w:sz w:val="20"/>
          <w:szCs w:val="20"/>
        </w:rPr>
        <w:t xml:space="preserve">TTL (Time-To-Live): configurable per trading style — e.g. Intraday: cancel if unfilled after 1 session, Swing: cancel after 3 days</w:t>
      </w:r>
    </w:p>
    <w:p>
      <w:pPr>
        <w:pStyle w:val="ListParagraph"/>
        <w:numPr>
          <w:ilvl w:val="0"/>
          <w:numId w:val="2"/>
        </w:numPr>
        <w:spacing w:before="40" w:after="40"/>
      </w:pPr>
      <w:r>
        <w:rPr>
          <w:rFonts w:ascii="Arial" w:cs="Arial" w:eastAsia="Arial" w:hAnsi="Arial"/>
          <w:b w:val="false"/>
          <w:bCs w:val="false"/>
          <w:color w:val="555555"/>
          <w:sz w:val="20"/>
          <w:szCs w:val="20"/>
        </w:rPr>
        <w:t xml:space="preserve">If market structure breaks before fill (1D BOS against trade direction) — limit order cancelled automatically</w:t>
      </w:r>
    </w:p>
    <w:p>
      <w:pPr>
        <w:pStyle w:val="ListParagraph"/>
        <w:numPr>
          <w:ilvl w:val="0"/>
          <w:numId w:val="2"/>
        </w:numPr>
        <w:spacing w:before="40" w:after="40"/>
      </w:pPr>
      <w:r>
        <w:rPr>
          <w:rFonts w:ascii="Arial" w:cs="Arial" w:eastAsia="Arial" w:hAnsi="Arial"/>
          <w:b w:val="false"/>
          <w:bCs w:val="false"/>
          <w:color w:val="555555"/>
          <w:sz w:val="20"/>
          <w:szCs w:val="20"/>
        </w:rPr>
        <w:t xml:space="preserve">If a new Module A cycle runs and the thesis changes — pending limit is cancelled and replaced or removed</w:t>
      </w:r>
    </w:p>
    <w:p>
      <w:pPr>
        <w:spacing w:before="60" w:after="0"/>
      </w:pPr>
      <w:r>
        <w:t xml:space="preserve"/>
      </w:r>
    </w:p>
    <w:p>
      <w:pPr>
        <w:spacing w:before="200" w:after="80"/>
      </w:pPr>
      <w:r>
        <w:rPr>
          <w:rFonts w:ascii="Arial" w:cs="Arial" w:eastAsia="Arial" w:hAnsi="Arial"/>
          <w:b/>
          <w:bCs/>
          <w:color w:val="C9A84C"/>
          <w:sz w:val="24"/>
          <w:szCs w:val="24"/>
          <w:u w:val="single"/>
        </w:rPr>
        <w:t xml:space="preserve">Instant Mode — Go Goroutine Trigger Rules</w:t>
      </w:r>
    </w:p>
    <w:p>
      <w:pPr>
        <w:pStyle w:val="ListParagraph"/>
        <w:numPr>
          <w:ilvl w:val="0"/>
          <w:numId w:val="2"/>
        </w:numPr>
        <w:spacing w:before="40" w:after="40"/>
      </w:pPr>
      <w:r>
        <w:rPr>
          <w:rFonts w:ascii="Arial" w:cs="Arial" w:eastAsia="Arial" w:hAnsi="Arial"/>
          <w:b w:val="false"/>
          <w:bCs w:val="false"/>
          <w:color w:val="555555"/>
          <w:sz w:val="20"/>
          <w:szCs w:val="20"/>
        </w:rPr>
        <w:t xml:space="preserve">After Module B validates the setup, it arms Module C with: entry zone, SL, TP levels, lot size, direction, and invalidation conditions</w:t>
      </w:r>
    </w:p>
    <w:p>
      <w:pPr>
        <w:pStyle w:val="ListParagraph"/>
        <w:numPr>
          <w:ilvl w:val="0"/>
          <w:numId w:val="2"/>
        </w:numPr>
        <w:spacing w:before="40" w:after="40"/>
      </w:pPr>
      <w:r>
        <w:rPr>
          <w:rFonts w:ascii="Arial" w:cs="Arial" w:eastAsia="Arial" w:hAnsi="Arial"/>
          <w:b w:val="false"/>
          <w:bCs w:val="false"/>
          <w:color w:val="555555"/>
          <w:sz w:val="20"/>
          <w:szCs w:val="20"/>
        </w:rPr>
        <w:t xml:space="preserve">Module C Go goroutine begins tick monitoring immediately on the confirmed instrument</w:t>
      </w:r>
    </w:p>
    <w:p>
      <w:pPr>
        <w:pStyle w:val="ListParagraph"/>
        <w:numPr>
          <w:ilvl w:val="0"/>
          <w:numId w:val="2"/>
        </w:numPr>
        <w:spacing w:before="40" w:after="40"/>
      </w:pPr>
      <w:r>
        <w:rPr>
          <w:rFonts w:ascii="Arial" w:cs="Arial" w:eastAsia="Arial" w:hAnsi="Arial"/>
          <w:b w:val="false"/>
          <w:bCs w:val="false"/>
          <w:color w:val="555555"/>
          <w:sz w:val="20"/>
          <w:szCs w:val="20"/>
        </w:rPr>
        <w:t xml:space="preserve">Trigger condition: ask price (for longs) or bid price (for shorts) touches the confirmed entry level</w:t>
      </w:r>
    </w:p>
    <w:p>
      <w:pPr>
        <w:pStyle w:val="ListParagraph"/>
        <w:numPr>
          <w:ilvl w:val="0"/>
          <w:numId w:val="2"/>
        </w:numPr>
        <w:spacing w:before="40" w:after="40"/>
      </w:pPr>
      <w:r>
        <w:rPr>
          <w:rFonts w:ascii="Arial" w:cs="Arial" w:eastAsia="Arial" w:hAnsi="Arial"/>
          <w:b w:val="false"/>
          <w:bCs w:val="false"/>
          <w:color w:val="555555"/>
          <w:sz w:val="20"/>
          <w:szCs w:val="20"/>
        </w:rPr>
        <w:t xml:space="preserve">On trigger: market order fires immediately via broker API — no delay, no confirmation step</w:t>
      </w:r>
    </w:p>
    <w:p>
      <w:pPr>
        <w:pStyle w:val="ListParagraph"/>
        <w:numPr>
          <w:ilvl w:val="0"/>
          <w:numId w:val="2"/>
        </w:numPr>
        <w:spacing w:before="40" w:after="40"/>
      </w:pPr>
      <w:r>
        <w:rPr>
          <w:rFonts w:ascii="Arial" w:cs="Arial" w:eastAsia="Arial" w:hAnsi="Arial"/>
          <w:b w:val="false"/>
          <w:bCs w:val="false"/>
          <w:color w:val="555555"/>
          <w:sz w:val="20"/>
          <w:szCs w:val="20"/>
        </w:rPr>
        <w:t xml:space="preserve">If price overshoots entry zone without reversal signal — goroutine applies overshoot tolerance rule (configurable, default: entry zone width × 1.5)</w:t>
      </w:r>
    </w:p>
    <w:p>
      <w:pPr>
        <w:pStyle w:val="ListParagraph"/>
        <w:numPr>
          <w:ilvl w:val="0"/>
          <w:numId w:val="2"/>
        </w:numPr>
        <w:spacing w:before="40" w:after="40"/>
      </w:pPr>
      <w:r>
        <w:rPr>
          <w:rFonts w:ascii="Arial" w:cs="Arial" w:eastAsia="Arial" w:hAnsi="Arial"/>
          <w:b w:val="false"/>
          <w:bCs w:val="false"/>
          <w:color w:val="555555"/>
          <w:sz w:val="20"/>
          <w:szCs w:val="20"/>
        </w:rPr>
        <w:t xml:space="preserve">If setup invalidation conditions are met before trigger — goroutine disarms, no order placed, logged as EXPIRED</w:t>
      </w:r>
    </w:p>
    <w:p>
      <w:pPr>
        <w:spacing w:before="60" w:after="0"/>
      </w:pPr>
      <w:r>
        <w:t xml:space="preserve"/>
      </w:r>
    </w:p>
    <w:p>
      <w:pPr>
        <w:spacing w:before="200" w:after="80"/>
      </w:pPr>
      <w:r>
        <w:rPr>
          <w:rFonts w:ascii="Arial" w:cs="Arial" w:eastAsia="Arial" w:hAnsi="Arial"/>
          <w:b/>
          <w:bCs/>
          <w:color w:val="C9A84C"/>
          <w:sz w:val="24"/>
          <w:szCs w:val="24"/>
          <w:u w:val="single"/>
        </w:rPr>
        <w:t xml:space="preserve">Unified Order Object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1"/>
              <w:left w:val="single" w:color="0F3460" w:sz="1"/>
              <w:bottom w:val="single" w:color="0F3460" w:sz="1"/>
              <w:right w:val="single" w:color="0F3460" w:sz="1"/>
            </w:tcBorders>
            <w:shd w:fill="16213E" w:val="clear"/>
            <w:tcMar>
              <w:top w:type="dxa" w:w="160"/>
              <w:left w:type="dxa" w:w="240"/>
              <w:bottom w:type="dxa" w:w="160"/>
              <w:right w:type="dxa" w:w="240"/>
            </w:tcMar>
          </w:tcPr>
          <w:p>
            <w:pPr>
              <w:spacing w:before="20" w:after="20"/>
            </w:pPr>
            <w:r>
              <w:rPr>
                <w:rFonts w:ascii="Courier New" w:cs="Courier New" w:eastAsia="Courier New" w:hAnsi="Courier New"/>
                <w:color w:val="F0D080"/>
                <w:sz w:val="18"/>
                <w:szCs w:val="18"/>
              </w:rPr>
              <w:t xml:space="preserve">  ORDER OBJECT {</w:t>
            </w:r>
          </w:p>
          <w:p>
            <w:pPr>
              <w:spacing w:before="20" w:after="20"/>
            </w:pPr>
            <w:r>
              <w:rPr>
                <w:rFonts w:ascii="Courier New" w:cs="Courier New" w:eastAsia="Courier New" w:hAnsi="Courier New"/>
                <w:color w:val="F0D080"/>
                <w:sz w:val="18"/>
                <w:szCs w:val="18"/>
              </w:rPr>
              <w:t xml:space="preserve">    // Identity</w:t>
            </w:r>
          </w:p>
          <w:p>
            <w:pPr>
              <w:spacing w:before="20" w:after="20"/>
            </w:pPr>
            <w:r>
              <w:rPr>
                <w:rFonts w:ascii="Courier New" w:cs="Courier New" w:eastAsia="Courier New" w:hAnsi="Courier New"/>
                <w:color w:val="F0D080"/>
                <w:sz w:val="18"/>
                <w:szCs w:val="18"/>
              </w:rPr>
              <w:t xml:space="preserve">    pair           : "EURUSD"</w:t>
            </w:r>
          </w:p>
          <w:p>
            <w:pPr>
              <w:spacing w:before="20" w:after="20"/>
            </w:pPr>
            <w:r>
              <w:rPr>
                <w:rFonts w:ascii="Courier New" w:cs="Courier New" w:eastAsia="Courier New" w:hAnsi="Courier New"/>
                <w:color w:val="F0D080"/>
                <w:sz w:val="18"/>
                <w:szCs w:val="18"/>
              </w:rPr>
              <w:t xml:space="preserve">    execution_mode : "LIMIT"  //  or  "INSTANT"</w:t>
            </w:r>
          </w:p>
          <w:p>
            <w:pPr>
              <w:spacing w:before="20" w:after="20"/>
            </w:pPr>
            <w:r>
              <w:rPr>
                <w:rFonts w:ascii="Courier New" w:cs="Courier New" w:eastAsia="Courier New" w:hAnsi="Courier New"/>
                <w:color w:val="F0D080"/>
                <w:sz w:val="18"/>
                <w:szCs w:val="18"/>
              </w:rPr>
              <w:t xml:space="preserve">    direction      : "BUY"</w:t>
            </w:r>
          </w:p>
          <w:p>
            <w:pPr>
              <w:spacing w:before="20" w:after="20"/>
            </w:pPr>
            <w:r>
              <w:rPr>
                <w:rFonts w:ascii="Courier New" w:cs="Courier New" w:eastAsia="Courier New" w:hAnsi="Courier New"/>
                <w:color w:val="F0D080"/>
                <w:sz w:val="18"/>
                <w:szCs w:val="18"/>
              </w:rPr>
              <w:t xml:space="preserve"/>
            </w:r>
          </w:p>
          <w:p>
            <w:pPr>
              <w:spacing w:before="20" w:after="20"/>
            </w:pPr>
            <w:r>
              <w:rPr>
                <w:rFonts w:ascii="Courier New" w:cs="Courier New" w:eastAsia="Courier New" w:hAnsi="Courier New"/>
                <w:color w:val="F0D080"/>
                <w:sz w:val="18"/>
                <w:szCs w:val="18"/>
              </w:rPr>
              <w:t xml:space="preserve">    // Execution Levels</w:t>
            </w:r>
          </w:p>
          <w:p>
            <w:pPr>
              <w:spacing w:before="20" w:after="20"/>
            </w:pPr>
            <w:r>
              <w:rPr>
                <w:rFonts w:ascii="Courier New" w:cs="Courier New" w:eastAsia="Courier New" w:hAnsi="Courier New"/>
                <w:color w:val="F0D080"/>
                <w:sz w:val="18"/>
                <w:szCs w:val="18"/>
              </w:rPr>
              <w:t xml:space="preserve">    entry_price    : 1.08350</w:t>
            </w:r>
          </w:p>
          <w:p>
            <w:pPr>
              <w:spacing w:before="20" w:after="20"/>
            </w:pPr>
            <w:r>
              <w:rPr>
                <w:rFonts w:ascii="Courier New" w:cs="Courier New" w:eastAsia="Courier New" w:hAnsi="Courier New"/>
                <w:color w:val="F0D080"/>
                <w:sz w:val="18"/>
                <w:szCs w:val="18"/>
              </w:rPr>
              <w:t xml:space="preserve">    stop_loss      : 1.07780</w:t>
            </w:r>
          </w:p>
          <w:p>
            <w:pPr>
              <w:spacing w:before="20" w:after="20"/>
            </w:pPr>
            <w:r>
              <w:rPr>
                <w:rFonts w:ascii="Courier New" w:cs="Courier New" w:eastAsia="Courier New" w:hAnsi="Courier New"/>
                <w:color w:val="F0D080"/>
                <w:sz w:val="18"/>
                <w:szCs w:val="18"/>
              </w:rPr>
              <w:t xml:space="preserve">    take_profit_1  : 1.09200   // 40% of position</w:t>
            </w:r>
          </w:p>
          <w:p>
            <w:pPr>
              <w:spacing w:before="20" w:after="20"/>
            </w:pPr>
            <w:r>
              <w:rPr>
                <w:rFonts w:ascii="Courier New" w:cs="Courier New" w:eastAsia="Courier New" w:hAnsi="Courier New"/>
                <w:color w:val="F0D080"/>
                <w:sz w:val="18"/>
                <w:szCs w:val="18"/>
              </w:rPr>
              <w:t xml:space="preserve">    take_profit_2  : 1.09850   // 30% of position</w:t>
            </w:r>
          </w:p>
          <w:p>
            <w:pPr>
              <w:spacing w:before="20" w:after="20"/>
            </w:pPr>
            <w:r>
              <w:rPr>
                <w:rFonts w:ascii="Courier New" w:cs="Courier New" w:eastAsia="Courier New" w:hAnsi="Courier New"/>
                <w:color w:val="F0D080"/>
                <w:sz w:val="18"/>
                <w:szCs w:val="18"/>
              </w:rPr>
              <w:t xml:space="preserve">    take_profit_3  : 1.10500   // 30% of position (runner)</w:t>
            </w:r>
          </w:p>
          <w:p>
            <w:pPr>
              <w:spacing w:before="20" w:after="20"/>
            </w:pPr>
            <w:r>
              <w:rPr>
                <w:rFonts w:ascii="Courier New" w:cs="Courier New" w:eastAsia="Courier New" w:hAnsi="Courier New"/>
                <w:color w:val="F0D080"/>
                <w:sz w:val="18"/>
                <w:szCs w:val="18"/>
              </w:rPr>
              <w:t xml:space="preserve"/>
            </w:r>
          </w:p>
          <w:p>
            <w:pPr>
              <w:spacing w:before="20" w:after="20"/>
            </w:pPr>
            <w:r>
              <w:rPr>
                <w:rFonts w:ascii="Courier New" w:cs="Courier New" w:eastAsia="Courier New" w:hAnsi="Courier New"/>
                <w:color w:val="F0D080"/>
                <w:sz w:val="18"/>
                <w:szCs w:val="18"/>
              </w:rPr>
              <w:t xml:space="preserve">    // Risk</w:t>
            </w:r>
          </w:p>
          <w:p>
            <w:pPr>
              <w:spacing w:before="20" w:after="20"/>
            </w:pPr>
            <w:r>
              <w:rPr>
                <w:rFonts w:ascii="Courier New" w:cs="Courier New" w:eastAsia="Courier New" w:hAnsi="Courier New"/>
                <w:color w:val="F0D080"/>
                <w:sz w:val="18"/>
                <w:szCs w:val="18"/>
              </w:rPr>
              <w:t xml:space="preserve">    lot_size       : 0.45</w:t>
            </w:r>
          </w:p>
          <w:p>
            <w:pPr>
              <w:spacing w:before="20" w:after="20"/>
            </w:pPr>
            <w:r>
              <w:rPr>
                <w:rFonts w:ascii="Courier New" w:cs="Courier New" w:eastAsia="Courier New" w:hAnsi="Courier New"/>
                <w:color w:val="F0D080"/>
                <w:sz w:val="18"/>
                <w:szCs w:val="18"/>
              </w:rPr>
              <w:t xml:space="preserve">    risk_percent   : 1.0</w:t>
            </w:r>
          </w:p>
          <w:p>
            <w:pPr>
              <w:spacing w:before="20" w:after="20"/>
            </w:pPr>
            <w:r>
              <w:rPr>
                <w:rFonts w:ascii="Courier New" w:cs="Courier New" w:eastAsia="Courier New" w:hAnsi="Courier New"/>
                <w:color w:val="F0D080"/>
                <w:sz w:val="18"/>
                <w:szCs w:val="18"/>
              </w:rPr>
              <w:t xml:space="preserve">    risk_amount    : 127.00</w:t>
            </w:r>
          </w:p>
          <w:p>
            <w:pPr>
              <w:spacing w:before="20" w:after="20"/>
            </w:pPr>
            <w:r>
              <w:rPr>
                <w:rFonts w:ascii="Courier New" w:cs="Courier New" w:eastAsia="Courier New" w:hAnsi="Courier New"/>
                <w:color w:val="F0D080"/>
                <w:sz w:val="18"/>
                <w:szCs w:val="18"/>
              </w:rPr>
              <w:t xml:space="preserve">    rr_ratio       : 5.38</w:t>
            </w:r>
          </w:p>
          <w:p>
            <w:pPr>
              <w:spacing w:before="20" w:after="20"/>
            </w:pPr>
            <w:r>
              <w:rPr>
                <w:rFonts w:ascii="Courier New" w:cs="Courier New" w:eastAsia="Courier New" w:hAnsi="Courier New"/>
                <w:color w:val="F0D080"/>
                <w:sz w:val="18"/>
                <w:szCs w:val="18"/>
              </w:rPr>
              <w:t xml:space="preserve"/>
            </w:r>
          </w:p>
          <w:p>
            <w:pPr>
              <w:spacing w:before="20" w:after="20"/>
            </w:pPr>
            <w:r>
              <w:rPr>
                <w:rFonts w:ascii="Courier New" w:cs="Courier New" w:eastAsia="Courier New" w:hAnsi="Courier New"/>
                <w:color w:val="F0D080"/>
                <w:sz w:val="18"/>
                <w:szCs w:val="18"/>
              </w:rPr>
              <w:t xml:space="preserve">    // Context</w:t>
            </w:r>
          </w:p>
          <w:p>
            <w:pPr>
              <w:spacing w:before="20" w:after="20"/>
            </w:pPr>
            <w:r>
              <w:rPr>
                <w:rFonts w:ascii="Courier New" w:cs="Courier New" w:eastAsia="Courier New" w:hAnsi="Courier New"/>
                <w:color w:val="F0D080"/>
                <w:sz w:val="18"/>
                <w:szCs w:val="18"/>
              </w:rPr>
              <w:t xml:space="preserve">    module_a_ref   : "analysis_id_20260302_0800"</w:t>
            </w:r>
          </w:p>
          <w:p>
            <w:pPr>
              <w:spacing w:before="20" w:after="20"/>
            </w:pPr>
            <w:r>
              <w:rPr>
                <w:rFonts w:ascii="Courier New" w:cs="Courier New" w:eastAsia="Courier New" w:hAnsi="Courier New"/>
                <w:color w:val="F0D080"/>
                <w:sz w:val="18"/>
                <w:szCs w:val="18"/>
              </w:rPr>
              <w:t xml:space="preserve">    trading_style  : "INTRADAY"</w:t>
            </w:r>
          </w:p>
          <w:p>
            <w:pPr>
              <w:spacing w:before="20" w:after="20"/>
            </w:pPr>
            <w:r>
              <w:rPr>
                <w:rFonts w:ascii="Courier New" w:cs="Courier New" w:eastAsia="Courier New" w:hAnsi="Courier New"/>
                <w:color w:val="F0D080"/>
                <w:sz w:val="18"/>
                <w:szCs w:val="18"/>
              </w:rPr>
              <w:t xml:space="preserve">    session        : "LONDON_OPEN"</w:t>
            </w:r>
          </w:p>
          <w:p>
            <w:pPr>
              <w:spacing w:before="20" w:after="20"/>
            </w:pPr>
            <w:r>
              <w:rPr>
                <w:rFonts w:ascii="Courier New" w:cs="Courier New" w:eastAsia="Courier New" w:hAnsi="Courier New"/>
                <w:color w:val="F0D080"/>
                <w:sz w:val="18"/>
                <w:szCs w:val="18"/>
              </w:rPr>
              <w:t xml:space="preserve">    timestamp      : "2026-03-02T09:14:32Z"</w:t>
            </w:r>
          </w:p>
          <w:p>
            <w:pPr>
              <w:spacing w:before="20" w:after="20"/>
            </w:pPr>
            <w:r>
              <w:rPr>
                <w:rFonts w:ascii="Courier New" w:cs="Courier New" w:eastAsia="Courier New" w:hAnsi="Courier New"/>
                <w:color w:val="F0D080"/>
                <w:sz w:val="18"/>
                <w:szCs w:val="18"/>
              </w:rPr>
              <w:t xml:space="preserve"/>
            </w:r>
          </w:p>
          <w:p>
            <w:pPr>
              <w:spacing w:before="20" w:after="20"/>
            </w:pPr>
            <w:r>
              <w:rPr>
                <w:rFonts w:ascii="Courier New" w:cs="Courier New" w:eastAsia="Courier New" w:hAnsi="Courier New"/>
                <w:color w:val="F0D080"/>
                <w:sz w:val="18"/>
                <w:szCs w:val="18"/>
              </w:rPr>
              <w:t xml:space="preserve">    // Mode-Specific</w:t>
            </w:r>
          </w:p>
          <w:p>
            <w:pPr>
              <w:spacing w:before="20" w:after="20"/>
            </w:pPr>
            <w:r>
              <w:rPr>
                <w:rFonts w:ascii="Courier New" w:cs="Courier New" w:eastAsia="Courier New" w:hAnsi="Courier New"/>
                <w:color w:val="F0D080"/>
                <w:sz w:val="18"/>
                <w:szCs w:val="18"/>
              </w:rPr>
              <w:t xml:space="preserve">    // LIMIT:   ttl_candles: 4, broker_order_id: "MT5_ORD_001"</w:t>
            </w:r>
          </w:p>
          <w:p>
            <w:pPr>
              <w:spacing w:before="20" w:after="20"/>
            </w:pPr>
            <w:r>
              <w:rPr>
                <w:rFonts w:ascii="Courier New" w:cs="Courier New" w:eastAsia="Courier New" w:hAnsi="Courier New"/>
                <w:color w:val="F0D080"/>
                <w:sz w:val="18"/>
                <w:szCs w:val="18"/>
              </w:rPr>
              <w:t xml:space="preserve">    // INSTANT: goroutine_id: "GRT_EURUSD_001", overshoot_tolerance: 0.00050</w:t>
            </w:r>
          </w:p>
          <w:p>
            <w:pPr>
              <w:spacing w:before="20" w:after="20"/>
            </w:pPr>
            <w:r>
              <w:rPr>
                <w:rFonts w:ascii="Courier New" w:cs="Courier New" w:eastAsia="Courier New" w:hAnsi="Courier New"/>
                <w:color w:val="F0D080"/>
                <w:sz w:val="18"/>
                <w:szCs w:val="18"/>
              </w:rPr>
              <w:t xml:space="preserve">  }</w:t>
            </w:r>
          </w:p>
        </w:tc>
      </w:tr>
    </w:tbl>
    <w:p>
      <w:pPr>
        <w:spacing w:before="80" w:after="0"/>
      </w:pPr>
      <w:r>
        <w:t xml:space="preserve"/>
      </w:r>
    </w:p>
    <w:p>
      <w:pPr>
        <w:pStyle w:val="Heading2"/>
        <w:spacing w:before="280" w:after="100"/>
      </w:pPr>
      <w:r>
        <w:rPr>
          <w:rFonts w:ascii="Arial" w:cs="Arial" w:eastAsia="Arial" w:hAnsi="Arial"/>
          <w:b/>
          <w:bCs/>
          <w:color w:val="0F3460"/>
          <w:sz w:val="28"/>
          <w:szCs w:val="28"/>
        </w:rPr>
        <w:t xml:space="preserve">◆  B.5  Sub-Module B4 — Broker Connectivity Layer</w:t>
      </w:r>
    </w:p>
    <w:p>
      <w:pPr>
        <w:spacing w:before="60" w:after="60"/>
      </w:pPr>
      <w:r>
        <w:rPr>
          <w:rFonts w:ascii="Arial" w:cs="Arial" w:eastAsia="Arial" w:hAnsi="Arial"/>
          <w:b w:val="false"/>
          <w:bCs w:val="false"/>
          <w:color w:val="555555"/>
          <w:sz w:val="20"/>
          <w:szCs w:val="20"/>
        </w:rPr>
        <w:t xml:space="preserve">The broker connectivity layer is abstracted — a single interface that any supported broker can plug into. Swapping brokers requires only changing the connector configuration, not the core engine.</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900"/>
        <w:gridCol w:w="1560"/>
        <w:gridCol w:w="1560"/>
      </w:tblGrid>
      <w:tr>
        <w:tc>
          <w:tcPr>
            <w:tcW w:type="dxa" w:w="2340"/>
            <w:tcBorders>
              <w:top w:val="single" w:color="C9A84C" w:sz="4"/>
              <w:left w:val="single" w:color="C9A84C" w:sz="4"/>
              <w:bottom w:val="single" w:color="C9A84C" w:sz="4"/>
              <w:right w:val="single" w:color="C9A84C" w:sz="4"/>
            </w:tcBorders>
            <w:shd w:fill="A0760A"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Interface</w:t>
            </w:r>
          </w:p>
        </w:tc>
        <w:tc>
          <w:tcPr>
            <w:tcW w:type="dxa" w:w="3900"/>
            <w:tcBorders>
              <w:top w:val="single" w:color="C9A84C" w:sz="4"/>
              <w:left w:val="single" w:color="C9A84C" w:sz="4"/>
              <w:bottom w:val="single" w:color="C9A84C" w:sz="4"/>
              <w:right w:val="single" w:color="C9A84C" w:sz="4"/>
            </w:tcBorders>
            <w:shd w:fill="A0760A"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Primary Use Case</w:t>
            </w:r>
          </w:p>
        </w:tc>
        <w:tc>
          <w:tcPr>
            <w:tcW w:type="dxa" w:w="1560"/>
            <w:tcBorders>
              <w:top w:val="single" w:color="C9A84C" w:sz="4"/>
              <w:left w:val="single" w:color="C9A84C" w:sz="4"/>
              <w:bottom w:val="single" w:color="C9A84C" w:sz="4"/>
              <w:right w:val="single" w:color="C9A84C" w:sz="4"/>
            </w:tcBorders>
            <w:shd w:fill="A0760A"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Status</w:t>
            </w:r>
          </w:p>
        </w:tc>
        <w:tc>
          <w:tcPr>
            <w:tcW w:type="dxa" w:w="1560"/>
            <w:tcBorders>
              <w:top w:val="single" w:color="C9A84C" w:sz="4"/>
              <w:left w:val="single" w:color="C9A84C" w:sz="4"/>
              <w:bottom w:val="single" w:color="C9A84C" w:sz="4"/>
              <w:right w:val="single" w:color="C9A84C" w:sz="4"/>
            </w:tcBorders>
            <w:shd w:fill="A0760A"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Priority</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555555"/>
                <w:sz w:val="20"/>
                <w:szCs w:val="20"/>
              </w:rPr>
              <w:t xml:space="preserve">MetaTrader 5 Python API</w:t>
            </w:r>
          </w:p>
        </w:tc>
        <w:tc>
          <w:tcPr>
            <w:tcW w:type="dxa" w:w="3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Primary execution — direct order placement and position management</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1E8449"/>
                <w:sz w:val="20"/>
                <w:szCs w:val="20"/>
              </w:rPr>
              <w:t xml:space="preserve">Active</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555555"/>
                <w:sz w:val="20"/>
                <w:szCs w:val="20"/>
              </w:rPr>
              <w:t xml:space="preserve">1st</w:t>
            </w:r>
          </w:p>
        </w:tc>
      </w:tr>
      <w:tr>
        <w:tc>
          <w:tcPr>
            <w:tcW w:type="dxa" w:w="23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bCs/>
                <w:i w:val="false"/>
                <w:iCs w:val="false"/>
                <w:color w:val="555555"/>
                <w:sz w:val="20"/>
                <w:szCs w:val="20"/>
              </w:rPr>
              <w:t xml:space="preserve">OANDA REST API</w:t>
            </w:r>
          </w:p>
        </w:tc>
        <w:tc>
          <w:tcPr>
            <w:tcW w:type="dxa" w:w="39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Alternative retail broker for FX and metals</w:t>
            </w:r>
          </w:p>
        </w:tc>
        <w:tc>
          <w:tcPr>
            <w:tcW w:type="dxa" w:w="15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Arial" w:cs="Arial" w:eastAsia="Arial" w:hAnsi="Arial"/>
                <w:b/>
                <w:bCs/>
                <w:i w:val="false"/>
                <w:iCs w:val="false"/>
                <w:color w:val="0F3460"/>
                <w:sz w:val="20"/>
                <w:szCs w:val="20"/>
              </w:rPr>
              <w:t xml:space="preserve">Available</w:t>
            </w:r>
          </w:p>
        </w:tc>
        <w:tc>
          <w:tcPr>
            <w:tcW w:type="dxa" w:w="15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Arial" w:cs="Arial" w:eastAsia="Arial" w:hAnsi="Arial"/>
                <w:b/>
                <w:bCs/>
                <w:i w:val="false"/>
                <w:iCs w:val="false"/>
                <w:color w:val="555555"/>
                <w:sz w:val="20"/>
                <w:szCs w:val="20"/>
              </w:rPr>
              <w:t xml:space="preserve">2nd</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555555"/>
                <w:sz w:val="20"/>
                <w:szCs w:val="20"/>
              </w:rPr>
              <w:t xml:space="preserve">cTrader Open API</w:t>
            </w:r>
          </w:p>
        </w:tc>
        <w:tc>
          <w:tcPr>
            <w:tcW w:type="dxa" w:w="3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Alternative ECN broker execution</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0F3460"/>
                <w:sz w:val="20"/>
                <w:szCs w:val="20"/>
              </w:rPr>
              <w:t xml:space="preserve">Available</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555555"/>
                <w:sz w:val="20"/>
                <w:szCs w:val="20"/>
              </w:rPr>
              <w:t xml:space="preserve">3rd</w:t>
            </w:r>
          </w:p>
        </w:tc>
      </w:tr>
      <w:tr>
        <w:tc>
          <w:tcPr>
            <w:tcW w:type="dxa" w:w="23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bCs/>
                <w:i w:val="false"/>
                <w:iCs w:val="false"/>
                <w:color w:val="555555"/>
                <w:sz w:val="20"/>
                <w:szCs w:val="20"/>
              </w:rPr>
              <w:t xml:space="preserve">Interactive Brokers API</w:t>
            </w:r>
          </w:p>
        </w:tc>
        <w:tc>
          <w:tcPr>
            <w:tcW w:type="dxa" w:w="39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Future scaling — multi-asset expansion</w:t>
            </w:r>
          </w:p>
        </w:tc>
        <w:tc>
          <w:tcPr>
            <w:tcW w:type="dxa" w:w="15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Arial" w:cs="Arial" w:eastAsia="Arial" w:hAnsi="Arial"/>
                <w:b/>
                <w:bCs/>
                <w:i w:val="false"/>
                <w:iCs w:val="false"/>
                <w:color w:val="C9A84C"/>
                <w:sz w:val="20"/>
                <w:szCs w:val="20"/>
              </w:rPr>
              <w:t xml:space="preserve">Planned</w:t>
            </w:r>
          </w:p>
        </w:tc>
        <w:tc>
          <w:tcPr>
            <w:tcW w:type="dxa" w:w="15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Arial" w:cs="Arial" w:eastAsia="Arial" w:hAnsi="Arial"/>
                <w:b/>
                <w:bCs/>
                <w:i w:val="false"/>
                <w:iCs w:val="false"/>
                <w:color w:val="555555"/>
                <w:sz w:val="20"/>
                <w:szCs w:val="20"/>
              </w:rPr>
              <w:t xml:space="preserve">Future</w:t>
            </w:r>
          </w:p>
        </w:tc>
      </w:tr>
    </w:tbl>
    <w:p>
      <w:pPr>
        <w:spacing w:before="80" w:after="0"/>
      </w:pPr>
      <w:r>
        <w:t xml:space="preserve"/>
      </w:r>
    </w:p>
    <w:p>
      <w:pPr>
        <w:pStyle w:val="Heading2"/>
        <w:spacing w:before="280" w:after="100"/>
      </w:pPr>
      <w:r>
        <w:rPr>
          <w:rFonts w:ascii="Arial" w:cs="Arial" w:eastAsia="Arial" w:hAnsi="Arial"/>
          <w:b/>
          <w:bCs/>
          <w:color w:val="0F3460"/>
          <w:sz w:val="28"/>
          <w:szCs w:val="28"/>
        </w:rPr>
        <w:t xml:space="preserve">◆  B.6  Sub-Module B5 — Execution Audit Log</w:t>
      </w:r>
    </w:p>
    <w:p>
      <w:pPr>
        <w:spacing w:before="60" w:after="60"/>
      </w:pPr>
      <w:r>
        <w:rPr>
          <w:rFonts w:ascii="Arial" w:cs="Arial" w:eastAsia="Arial" w:hAnsi="Arial"/>
          <w:b w:val="false"/>
          <w:bCs w:val="false"/>
          <w:color w:val="555555"/>
          <w:sz w:val="20"/>
          <w:szCs w:val="20"/>
        </w:rPr>
        <w:t xml:space="preserve">Every action taken by Module B is logged with full detail. Nothing happens silently. The audit log is immutable — entries cannot be edited or deleted.</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1"/>
              <w:left w:val="single" w:color="0F3460" w:sz="1"/>
              <w:bottom w:val="single" w:color="0F3460" w:sz="1"/>
              <w:right w:val="single" w:color="0F3460" w:sz="1"/>
            </w:tcBorders>
            <w:shd w:fill="16213E" w:val="clear"/>
            <w:tcMar>
              <w:top w:type="dxa" w:w="160"/>
              <w:left w:type="dxa" w:w="240"/>
              <w:bottom w:type="dxa" w:w="160"/>
              <w:right w:type="dxa" w:w="240"/>
            </w:tcMar>
          </w:tcPr>
          <w:p>
            <w:pPr>
              <w:spacing w:before="20" w:after="20"/>
            </w:pPr>
            <w:r>
              <w:rPr>
                <w:rFonts w:ascii="Courier New" w:cs="Courier New" w:eastAsia="Courier New" w:hAnsi="Courier New"/>
                <w:color w:val="F0D080"/>
                <w:sz w:val="18"/>
                <w:szCs w:val="18"/>
              </w:rPr>
              <w:t xml:space="preserve">  // LIMIT MODE LOG ENTRY</w:t>
            </w:r>
          </w:p>
          <w:p>
            <w:pPr>
              <w:spacing w:before="20" w:after="20"/>
            </w:pPr>
            <w:r>
              <w:rPr>
                <w:rFonts w:ascii="Courier New" w:cs="Courier New" w:eastAsia="Courier New" w:hAnsi="Courier New"/>
                <w:color w:val="F0D080"/>
                <w:sz w:val="18"/>
                <w:szCs w:val="18"/>
              </w:rPr>
              <w:t xml:space="preserve">  EXECUTION LOG {</w:t>
            </w:r>
          </w:p>
          <w:p>
            <w:pPr>
              <w:spacing w:before="20" w:after="20"/>
            </w:pPr>
            <w:r>
              <w:rPr>
                <w:rFonts w:ascii="Courier New" w:cs="Courier New" w:eastAsia="Courier New" w:hAnsi="Courier New"/>
                <w:color w:val="F0D080"/>
                <w:sz w:val="18"/>
                <w:szCs w:val="18"/>
              </w:rPr>
              <w:t xml:space="preserve">    timestamp        : "2026-03-02T09:14:32Z"</w:t>
            </w:r>
          </w:p>
          <w:p>
            <w:pPr>
              <w:spacing w:before="20" w:after="20"/>
            </w:pPr>
            <w:r>
              <w:rPr>
                <w:rFonts w:ascii="Courier New" w:cs="Courier New" w:eastAsia="Courier New" w:hAnsi="Courier New"/>
                <w:color w:val="F0D080"/>
                <w:sz w:val="18"/>
                <w:szCs w:val="18"/>
              </w:rPr>
              <w:t xml:space="preserve">    pair             : "EURUSD"</w:t>
            </w:r>
          </w:p>
          <w:p>
            <w:pPr>
              <w:spacing w:before="20" w:after="20"/>
            </w:pPr>
            <w:r>
              <w:rPr>
                <w:rFonts w:ascii="Courier New" w:cs="Courier New" w:eastAsia="Courier New" w:hAnsi="Courier New"/>
                <w:color w:val="F0D080"/>
                <w:sz w:val="18"/>
                <w:szCs w:val="18"/>
              </w:rPr>
              <w:t xml:space="preserve">    execution_mode   : "LIMIT"</w:t>
            </w:r>
          </w:p>
          <w:p>
            <w:pPr>
              <w:spacing w:before="20" w:after="20"/>
            </w:pPr>
            <w:r>
              <w:rPr>
                <w:rFonts w:ascii="Courier New" w:cs="Courier New" w:eastAsia="Courier New" w:hAnsi="Courier New"/>
                <w:color w:val="F0D080"/>
                <w:sz w:val="18"/>
                <w:szCs w:val="18"/>
              </w:rPr>
              <w:t xml:space="preserve">    action           : "LIMIT_ORDER_PLACED"</w:t>
            </w:r>
          </w:p>
          <w:p>
            <w:pPr>
              <w:spacing w:before="20" w:after="20"/>
            </w:pPr>
            <w:r>
              <w:rPr>
                <w:rFonts w:ascii="Courier New" w:cs="Courier New" w:eastAsia="Courier New" w:hAnsi="Courier New"/>
                <w:color w:val="F0D080"/>
                <w:sz w:val="18"/>
                <w:szCs w:val="18"/>
              </w:rPr>
              <w:t xml:space="preserve">    entry            : 1.08350</w:t>
            </w:r>
          </w:p>
          <w:p>
            <w:pPr>
              <w:spacing w:before="20" w:after="20"/>
            </w:pPr>
            <w:r>
              <w:rPr>
                <w:rFonts w:ascii="Courier New" w:cs="Courier New" w:eastAsia="Courier New" w:hAnsi="Courier New"/>
                <w:color w:val="F0D080"/>
                <w:sz w:val="18"/>
                <w:szCs w:val="18"/>
              </w:rPr>
              <w:t xml:space="preserve">    stop_loss        : 1.07780</w:t>
            </w:r>
          </w:p>
          <w:p>
            <w:pPr>
              <w:spacing w:before="20" w:after="20"/>
            </w:pPr>
            <w:r>
              <w:rPr>
                <w:rFonts w:ascii="Courier New" w:cs="Courier New" w:eastAsia="Courier New" w:hAnsi="Courier New"/>
                <w:color w:val="F0D080"/>
                <w:sz w:val="18"/>
                <w:szCs w:val="18"/>
              </w:rPr>
              <w:t xml:space="preserve">    tp1/tp2/tp3      : 1.09200 / 1.09850 / 1.10500</w:t>
            </w:r>
          </w:p>
          <w:p>
            <w:pPr>
              <w:spacing w:before="20" w:after="20"/>
            </w:pPr>
            <w:r>
              <w:rPr>
                <w:rFonts w:ascii="Courier New" w:cs="Courier New" w:eastAsia="Courier New" w:hAnsi="Courier New"/>
                <w:color w:val="F0D080"/>
                <w:sz w:val="18"/>
                <w:szCs w:val="18"/>
              </w:rPr>
              <w:t xml:space="preserve">    lot_size         : 0.45</w:t>
            </w:r>
          </w:p>
          <w:p>
            <w:pPr>
              <w:spacing w:before="20" w:after="20"/>
            </w:pPr>
            <w:r>
              <w:rPr>
                <w:rFonts w:ascii="Courier New" w:cs="Courier New" w:eastAsia="Courier New" w:hAnsi="Courier New"/>
                <w:color w:val="F0D080"/>
                <w:sz w:val="18"/>
                <w:szCs w:val="18"/>
              </w:rPr>
              <w:t xml:space="preserve">    risk_amount      : "$127.00"</w:t>
            </w:r>
          </w:p>
          <w:p>
            <w:pPr>
              <w:spacing w:before="20" w:after="20"/>
            </w:pPr>
            <w:r>
              <w:rPr>
                <w:rFonts w:ascii="Courier New" w:cs="Courier New" w:eastAsia="Courier New" w:hAnsi="Courier New"/>
                <w:color w:val="F0D080"/>
                <w:sz w:val="18"/>
                <w:szCs w:val="18"/>
              </w:rPr>
              <w:t xml:space="preserve">    broker_order_id  : "MT5_ORD_20260302_001"</w:t>
            </w:r>
          </w:p>
          <w:p>
            <w:pPr>
              <w:spacing w:before="20" w:after="20"/>
            </w:pPr>
            <w:r>
              <w:rPr>
                <w:rFonts w:ascii="Courier New" w:cs="Courier New" w:eastAsia="Courier New" w:hAnsi="Courier New"/>
                <w:color w:val="F0D080"/>
                <w:sz w:val="18"/>
                <w:szCs w:val="18"/>
              </w:rPr>
              <w:t xml:space="preserve">    ttl_candles      : 4</w:t>
            </w:r>
          </w:p>
          <w:p>
            <w:pPr>
              <w:spacing w:before="20" w:after="20"/>
            </w:pPr>
            <w:r>
              <w:rPr>
                <w:rFonts w:ascii="Courier New" w:cs="Courier New" w:eastAsia="Courier New" w:hAnsi="Courier New"/>
                <w:color w:val="F0D080"/>
                <w:sz w:val="18"/>
                <w:szCs w:val="18"/>
              </w:rPr>
              <w:t xml:space="preserve">    module_a_score   : "8.5/10 — A-GRADE"</w:t>
            </w:r>
          </w:p>
          <w:p>
            <w:pPr>
              <w:spacing w:before="20" w:after="20"/>
            </w:pPr>
            <w:r>
              <w:rPr>
                <w:rFonts w:ascii="Courier New" w:cs="Courier New" w:eastAsia="Courier New" w:hAnsi="Courier New"/>
                <w:color w:val="F0D080"/>
                <w:sz w:val="18"/>
                <w:szCs w:val="18"/>
              </w:rPr>
              <w:t xml:space="preserve">    fill_status      : "PENDING → FILLED at 1.08348"</w:t>
            </w:r>
          </w:p>
          <w:p>
            <w:pPr>
              <w:spacing w:before="20" w:after="20"/>
            </w:pPr>
            <w:r>
              <w:rPr>
                <w:rFonts w:ascii="Courier New" w:cs="Courier New" w:eastAsia="Courier New" w:hAnsi="Courier New"/>
                <w:color w:val="F0D080"/>
                <w:sz w:val="18"/>
                <w:szCs w:val="18"/>
              </w:rPr>
              <w:t xml:space="preserve">    slippage         : 0.00000  // zero — limit order</w:t>
            </w:r>
          </w:p>
          <w:p>
            <w:pPr>
              <w:spacing w:before="20" w:after="20"/>
            </w:pPr>
            <w:r>
              <w:rPr>
                <w:rFonts w:ascii="Courier New" w:cs="Courier New" w:eastAsia="Courier New" w:hAnsi="Courier New"/>
                <w:color w:val="F0D080"/>
                <w:sz w:val="18"/>
                <w:szCs w:val="18"/>
              </w:rPr>
              <w:t xml:space="preserve">  }</w:t>
            </w:r>
          </w:p>
          <w:p>
            <w:pPr>
              <w:spacing w:before="20" w:after="20"/>
            </w:pPr>
            <w:r>
              <w:rPr>
                <w:rFonts w:ascii="Courier New" w:cs="Courier New" w:eastAsia="Courier New" w:hAnsi="Courier New"/>
                <w:color w:val="F0D080"/>
                <w:sz w:val="18"/>
                <w:szCs w:val="18"/>
              </w:rPr>
              <w:t xml:space="preserve"/>
            </w:r>
          </w:p>
          <w:p>
            <w:pPr>
              <w:spacing w:before="20" w:after="20"/>
            </w:pPr>
            <w:r>
              <w:rPr>
                <w:rFonts w:ascii="Courier New" w:cs="Courier New" w:eastAsia="Courier New" w:hAnsi="Courier New"/>
                <w:color w:val="F0D080"/>
                <w:sz w:val="18"/>
                <w:szCs w:val="18"/>
              </w:rPr>
              <w:t xml:space="preserve">  // INSTANT MODE LOG ENTRY</w:t>
            </w:r>
          </w:p>
          <w:p>
            <w:pPr>
              <w:spacing w:before="20" w:after="20"/>
            </w:pPr>
            <w:r>
              <w:rPr>
                <w:rFonts w:ascii="Courier New" w:cs="Courier New" w:eastAsia="Courier New" w:hAnsi="Courier New"/>
                <w:color w:val="F0D080"/>
                <w:sz w:val="18"/>
                <w:szCs w:val="18"/>
              </w:rPr>
              <w:t xml:space="preserve">  EXECUTION LOG {</w:t>
            </w:r>
          </w:p>
          <w:p>
            <w:pPr>
              <w:spacing w:before="20" w:after="20"/>
            </w:pPr>
            <w:r>
              <w:rPr>
                <w:rFonts w:ascii="Courier New" w:cs="Courier New" w:eastAsia="Courier New" w:hAnsi="Courier New"/>
                <w:color w:val="F0D080"/>
                <w:sz w:val="18"/>
                <w:szCs w:val="18"/>
              </w:rPr>
              <w:t xml:space="preserve">    timestamp        : "2026-03-02T09:14:32Z"</w:t>
            </w:r>
          </w:p>
          <w:p>
            <w:pPr>
              <w:spacing w:before="20" w:after="20"/>
            </w:pPr>
            <w:r>
              <w:rPr>
                <w:rFonts w:ascii="Courier New" w:cs="Courier New" w:eastAsia="Courier New" w:hAnsi="Courier New"/>
                <w:color w:val="F0D080"/>
                <w:sz w:val="18"/>
                <w:szCs w:val="18"/>
              </w:rPr>
              <w:t xml:space="preserve">    pair             : "XAUUSD"</w:t>
            </w:r>
          </w:p>
          <w:p>
            <w:pPr>
              <w:spacing w:before="20" w:after="20"/>
            </w:pPr>
            <w:r>
              <w:rPr>
                <w:rFonts w:ascii="Courier New" w:cs="Courier New" w:eastAsia="Courier New" w:hAnsi="Courier New"/>
                <w:color w:val="F0D080"/>
                <w:sz w:val="18"/>
                <w:szCs w:val="18"/>
              </w:rPr>
              <w:t xml:space="preserve">    execution_mode   : "INSTANT"</w:t>
            </w:r>
          </w:p>
          <w:p>
            <w:pPr>
              <w:spacing w:before="20" w:after="20"/>
            </w:pPr>
            <w:r>
              <w:rPr>
                <w:rFonts w:ascii="Courier New" w:cs="Courier New" w:eastAsia="Courier New" w:hAnsi="Courier New"/>
                <w:color w:val="F0D080"/>
                <w:sz w:val="18"/>
                <w:szCs w:val="18"/>
              </w:rPr>
              <w:t xml:space="preserve">    action           : "GOROUTINE_ARMED"</w:t>
            </w:r>
          </w:p>
          <w:p>
            <w:pPr>
              <w:spacing w:before="20" w:after="20"/>
            </w:pPr>
            <w:r>
              <w:rPr>
                <w:rFonts w:ascii="Courier New" w:cs="Courier New" w:eastAsia="Courier New" w:hAnsi="Courier New"/>
                <w:color w:val="F0D080"/>
                <w:sz w:val="18"/>
                <w:szCs w:val="18"/>
              </w:rPr>
              <w:t xml:space="preserve">    goroutine_id     : "GRT_XAUUSD_001"</w:t>
            </w:r>
          </w:p>
          <w:p>
            <w:pPr>
              <w:spacing w:before="20" w:after="20"/>
            </w:pPr>
            <w:r>
              <w:rPr>
                <w:rFonts w:ascii="Courier New" w:cs="Courier New" w:eastAsia="Courier New" w:hAnsi="Courier New"/>
                <w:color w:val="F0D080"/>
                <w:sz w:val="18"/>
                <w:szCs w:val="18"/>
              </w:rPr>
              <w:t xml:space="preserve">    watch_level      : 5278.50</w:t>
            </w:r>
          </w:p>
          <w:p>
            <w:pPr>
              <w:spacing w:before="20" w:after="20"/>
            </w:pPr>
            <w:r>
              <w:rPr>
                <w:rFonts w:ascii="Courier New" w:cs="Courier New" w:eastAsia="Courier New" w:hAnsi="Courier New"/>
                <w:color w:val="F0D080"/>
                <w:sz w:val="18"/>
                <w:szCs w:val="18"/>
              </w:rPr>
              <w:t xml:space="preserve">    stop_loss        : 5241.00</w:t>
            </w:r>
          </w:p>
          <w:p>
            <w:pPr>
              <w:spacing w:before="20" w:after="20"/>
            </w:pPr>
            <w:r>
              <w:rPr>
                <w:rFonts w:ascii="Courier New" w:cs="Courier New" w:eastAsia="Courier New" w:hAnsi="Courier New"/>
                <w:color w:val="F0D080"/>
                <w:sz w:val="18"/>
                <w:szCs w:val="18"/>
              </w:rPr>
              <w:t xml:space="preserve">    tp1/tp2/tp3      : 5320.00 / 5380.00 / 5450.00</w:t>
            </w:r>
          </w:p>
          <w:p>
            <w:pPr>
              <w:spacing w:before="20" w:after="20"/>
            </w:pPr>
            <w:r>
              <w:rPr>
                <w:rFonts w:ascii="Courier New" w:cs="Courier New" w:eastAsia="Courier New" w:hAnsi="Courier New"/>
                <w:color w:val="F0D080"/>
                <w:sz w:val="18"/>
                <w:szCs w:val="18"/>
              </w:rPr>
              <w:t xml:space="preserve">    lot_size         : 0.30</w:t>
            </w:r>
          </w:p>
          <w:p>
            <w:pPr>
              <w:spacing w:before="20" w:after="20"/>
            </w:pPr>
            <w:r>
              <w:rPr>
                <w:rFonts w:ascii="Courier New" w:cs="Courier New" w:eastAsia="Courier New" w:hAnsi="Courier New"/>
                <w:color w:val="F0D080"/>
                <w:sz w:val="18"/>
                <w:szCs w:val="18"/>
              </w:rPr>
              <w:t xml:space="preserve">    trigger_time     : "2026-03-02T09:31:14Z"</w:t>
            </w:r>
          </w:p>
          <w:p>
            <w:pPr>
              <w:spacing w:before="20" w:after="20"/>
            </w:pPr>
            <w:r>
              <w:rPr>
                <w:rFonts w:ascii="Courier New" w:cs="Courier New" w:eastAsia="Courier New" w:hAnsi="Courier New"/>
                <w:color w:val="F0D080"/>
                <w:sz w:val="18"/>
                <w:szCs w:val="18"/>
              </w:rPr>
              <w:t xml:space="preserve">    trigger_price    : 5278.48</w:t>
            </w:r>
          </w:p>
          <w:p>
            <w:pPr>
              <w:spacing w:before="20" w:after="20"/>
            </w:pPr>
            <w:r>
              <w:rPr>
                <w:rFonts w:ascii="Courier New" w:cs="Courier New" w:eastAsia="Courier New" w:hAnsi="Courier New"/>
                <w:color w:val="F0D080"/>
                <w:sz w:val="18"/>
                <w:szCs w:val="18"/>
              </w:rPr>
              <w:t xml:space="preserve">    action           : "MARKET_ORDER_FIRED"</w:t>
            </w:r>
          </w:p>
          <w:p>
            <w:pPr>
              <w:spacing w:before="20" w:after="20"/>
            </w:pPr>
            <w:r>
              <w:rPr>
                <w:rFonts w:ascii="Courier New" w:cs="Courier New" w:eastAsia="Courier New" w:hAnsi="Courier New"/>
                <w:color w:val="F0D080"/>
                <w:sz w:val="18"/>
                <w:szCs w:val="18"/>
              </w:rPr>
              <w:t xml:space="preserve">    fill_price       : 5278.52</w:t>
            </w:r>
          </w:p>
          <w:p>
            <w:pPr>
              <w:spacing w:before="20" w:after="20"/>
            </w:pPr>
            <w:r>
              <w:rPr>
                <w:rFonts w:ascii="Courier New" w:cs="Courier New" w:eastAsia="Courier New" w:hAnsi="Courier New"/>
                <w:color w:val="F0D080"/>
                <w:sz w:val="18"/>
                <w:szCs w:val="18"/>
              </w:rPr>
              <w:t xml:space="preserve">    slippage         : 0.02  // 2 cents on gold</w:t>
            </w:r>
          </w:p>
          <w:p>
            <w:pPr>
              <w:spacing w:before="20" w:after="20"/>
            </w:pPr>
            <w:r>
              <w:rPr>
                <w:rFonts w:ascii="Courier New" w:cs="Courier New" w:eastAsia="Courier New" w:hAnsi="Courier New"/>
                <w:color w:val="F0D080"/>
                <w:sz w:val="18"/>
                <w:szCs w:val="18"/>
              </w:rPr>
              <w:t xml:space="preserve">    module_a_score   : "9.0/10 — A+ GRADE"</w:t>
            </w:r>
          </w:p>
          <w:p>
            <w:pPr>
              <w:spacing w:before="20" w:after="20"/>
            </w:pPr>
            <w:r>
              <w:rPr>
                <w:rFonts w:ascii="Courier New" w:cs="Courier New" w:eastAsia="Courier New" w:hAnsi="Courier New"/>
                <w:color w:val="F0D080"/>
                <w:sz w:val="18"/>
                <w:szCs w:val="18"/>
              </w:rPr>
              <w:t xml:space="preserve">  }</w:t>
            </w:r>
          </w:p>
        </w:tc>
      </w:tr>
    </w:tbl>
    <w:p>
      <w:pPr>
        <w:spacing w:before="60" w:after="0"/>
      </w:pPr>
      <w:r>
        <w:t xml:space="preserve"/>
      </w:r>
    </w:p>
    <w:p>
      <w:pPr>
        <w:pStyle w:val="ListParagraph"/>
        <w:numPr>
          <w:ilvl w:val="0"/>
          <w:numId w:val="2"/>
        </w:numPr>
        <w:spacing w:before="40" w:after="40"/>
      </w:pPr>
      <w:r>
        <w:rPr>
          <w:rFonts w:ascii="Arial" w:cs="Arial" w:eastAsia="Arial" w:hAnsi="Arial"/>
          <w:b w:val="false"/>
          <w:bCs w:val="false"/>
          <w:color w:val="555555"/>
          <w:sz w:val="20"/>
          <w:szCs w:val="20"/>
        </w:rPr>
        <w:t xml:space="preserve">Every REJECTION is fully logged: timestamp, pair, reason, which check failed</w:t>
      </w:r>
    </w:p>
    <w:p>
      <w:pPr>
        <w:pStyle w:val="ListParagraph"/>
        <w:numPr>
          <w:ilvl w:val="0"/>
          <w:numId w:val="2"/>
        </w:numPr>
        <w:spacing w:before="40" w:after="40"/>
      </w:pPr>
      <w:r>
        <w:rPr>
          <w:rFonts w:ascii="Arial" w:cs="Arial" w:eastAsia="Arial" w:hAnsi="Arial"/>
          <w:b w:val="false"/>
          <w:bCs w:val="false"/>
          <w:color w:val="555555"/>
          <w:sz w:val="20"/>
          <w:szCs w:val="20"/>
        </w:rPr>
        <w:t xml:space="preserve">LIMIT mode: logs both placement and fill as separate events with timestamps</w:t>
      </w:r>
    </w:p>
    <w:p>
      <w:pPr>
        <w:pStyle w:val="ListParagraph"/>
        <w:numPr>
          <w:ilvl w:val="0"/>
          <w:numId w:val="2"/>
        </w:numPr>
        <w:spacing w:before="40" w:after="40"/>
      </w:pPr>
      <w:r>
        <w:rPr>
          <w:rFonts w:ascii="Arial" w:cs="Arial" w:eastAsia="Arial" w:hAnsi="Arial"/>
          <w:b w:val="false"/>
          <w:bCs w:val="false"/>
          <w:color w:val="555555"/>
          <w:sz w:val="20"/>
          <w:szCs w:val="20"/>
        </w:rPr>
        <w:t xml:space="preserve">INSTANT mode: logs goroutine armed, trigger fired, and fill as three separate events</w:t>
      </w:r>
    </w:p>
    <w:p>
      <w:pPr>
        <w:pStyle w:val="ListParagraph"/>
        <w:numPr>
          <w:ilvl w:val="0"/>
          <w:numId w:val="2"/>
        </w:numPr>
        <w:spacing w:before="40" w:after="40"/>
      </w:pPr>
      <w:r>
        <w:rPr>
          <w:rFonts w:ascii="Arial" w:cs="Arial" w:eastAsia="Arial" w:hAnsi="Arial"/>
          <w:b w:val="false"/>
          <w:bCs w:val="false"/>
          <w:color w:val="555555"/>
          <w:sz w:val="20"/>
          <w:szCs w:val="20"/>
        </w:rPr>
        <w:t xml:space="preserve">Expired pending limits and disarmed goroutines are logged as EXPIRED with reason</w:t>
      </w:r>
    </w:p>
    <w:p>
      <w:pPr>
        <w:pStyle w:val="ListParagraph"/>
        <w:numPr>
          <w:ilvl w:val="0"/>
          <w:numId w:val="2"/>
        </w:numPr>
        <w:spacing w:before="40" w:after="40"/>
      </w:pPr>
      <w:r>
        <w:rPr>
          <w:rFonts w:ascii="Arial" w:cs="Arial" w:eastAsia="Arial" w:hAnsi="Arial"/>
          <w:b w:val="false"/>
          <w:bCs w:val="false"/>
          <w:color w:val="555555"/>
          <w:sz w:val="20"/>
          <w:szCs w:val="20"/>
        </w:rPr>
        <w:t xml:space="preserve">All entries stored in PostgreSQL — queryable for performance analytics and full audit</w:t>
      </w:r>
    </w:p>
    <w:p>
      <w:pPr>
        <w:spacing w:before="80" w:after="0"/>
      </w:pPr>
      <w:r>
        <w:t xml:space="preserve"/>
      </w:r>
    </w:p>
    <w:p>
      <w:pPr>
        <w:pStyle w:val="Heading2"/>
        <w:spacing w:before="280" w:after="100"/>
      </w:pPr>
      <w:r>
        <w:rPr>
          <w:rFonts w:ascii="Arial" w:cs="Arial" w:eastAsia="Arial" w:hAnsi="Arial"/>
          <w:b/>
          <w:bCs/>
          <w:color w:val="0F3460"/>
          <w:sz w:val="28"/>
          <w:szCs w:val="28"/>
        </w:rPr>
        <w:t xml:space="preserve">◆  B.7  Sub-Module B6 — Notification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C9A84C" w:sz="4"/>
              <w:left w:val="single" w:color="C9A84C" w:sz="4"/>
              <w:bottom w:val="single" w:color="C9A84C" w:sz="4"/>
              <w:right w:val="single" w:color="C9A84C" w:sz="4"/>
            </w:tcBorders>
            <w:shd w:fill="A0760A"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Channel</w:t>
            </w:r>
          </w:p>
        </w:tc>
        <w:tc>
          <w:tcPr>
            <w:tcW w:type="dxa" w:w="4680"/>
            <w:tcBorders>
              <w:top w:val="single" w:color="C9A84C" w:sz="4"/>
              <w:left w:val="single" w:color="C9A84C" w:sz="4"/>
              <w:bottom w:val="single" w:color="C9A84C" w:sz="4"/>
              <w:right w:val="single" w:color="C9A84C" w:sz="4"/>
            </w:tcBorders>
            <w:shd w:fill="A0760A"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Trigger Events</w:t>
            </w:r>
          </w:p>
        </w:tc>
        <w:tc>
          <w:tcPr>
            <w:tcW w:type="dxa" w:w="2340"/>
            <w:tcBorders>
              <w:top w:val="single" w:color="C9A84C" w:sz="4"/>
              <w:left w:val="single" w:color="C9A84C" w:sz="4"/>
              <w:bottom w:val="single" w:color="C9A84C" w:sz="4"/>
              <w:right w:val="single" w:color="C9A84C" w:sz="4"/>
            </w:tcBorders>
            <w:shd w:fill="A0760A"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Timing</w:t>
            </w:r>
          </w:p>
        </w:tc>
      </w:tr>
      <w:tr>
        <w:tc>
          <w:tcPr>
            <w:tcW w:type="dxa" w:w="2340"/>
            <w:tcBorders>
              <w:top w:val="single" w:color="CCCCCC" w:sz="1"/>
              <w:left w:val="single" w:color="CCCCCC" w:sz="1"/>
              <w:bottom w:val="single" w:color="CCCCCC" w:sz="1"/>
              <w:right w:val="single" w:color="CCCCCC" w:sz="1"/>
            </w:tcBorders>
            <w:shd w:fill="FDF3DC" w:val="clear"/>
            <w:tcMar>
              <w:top w:type="dxa" w:w="100"/>
              <w:left w:type="dxa" w:w="140"/>
              <w:bottom w:type="dxa" w:w="100"/>
              <w:right w:type="dxa" w:w="140"/>
            </w:tcMar>
            <w:vAlign w:val="center"/>
          </w:tcPr>
          <w:p>
            <w:pPr>
              <w:jc w:val="left"/>
            </w:pPr>
            <w:r>
              <w:rPr>
                <w:rFonts w:ascii="Arial" w:cs="Arial" w:eastAsia="Arial" w:hAnsi="Arial"/>
                <w:b/>
                <w:bCs/>
                <w:i w:val="false"/>
                <w:iCs w:val="false"/>
                <w:color w:val="555555"/>
                <w:sz w:val="20"/>
                <w:szCs w:val="20"/>
              </w:rPr>
              <w:t xml:space="preserve">Telegram Bot</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Order placed, order filled, order rejected, SL hit, TP1/2/3 hit, daily limit locked, system error</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555555"/>
                <w:sz w:val="20"/>
                <w:szCs w:val="20"/>
              </w:rPr>
              <w:t xml:space="preserve">Real-time, instant</w:t>
            </w:r>
          </w:p>
        </w:tc>
      </w:tr>
      <w:tr>
        <w:tc>
          <w:tcPr>
            <w:tcW w:type="dxa" w:w="23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bCs/>
                <w:i w:val="false"/>
                <w:iCs w:val="false"/>
                <w:color w:val="555555"/>
                <w:sz w:val="20"/>
                <w:szCs w:val="20"/>
              </w:rPr>
              <w:t xml:space="preserve">Email</w:t>
            </w:r>
          </w:p>
        </w:tc>
        <w:tc>
          <w:tcPr>
            <w:tcW w:type="dxa" w:w="468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Daily performance summary, weekly analytics report, monthly drawdown review</w:t>
            </w:r>
          </w:p>
        </w:tc>
        <w:tc>
          <w:tcPr>
            <w:tcW w:type="dxa" w:w="23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555555"/>
                <w:sz w:val="20"/>
                <w:szCs w:val="20"/>
              </w:rPr>
              <w:t xml:space="preserve">Scheduled</w:t>
            </w:r>
          </w:p>
        </w:tc>
      </w:tr>
      <w:tr>
        <w:tc>
          <w:tcPr>
            <w:tcW w:type="dxa" w:w="2340"/>
            <w:tcBorders>
              <w:top w:val="single" w:color="CCCCCC" w:sz="1"/>
              <w:left w:val="single" w:color="CCCCCC" w:sz="1"/>
              <w:bottom w:val="single" w:color="CCCCCC" w:sz="1"/>
              <w:right w:val="single" w:color="CCCCCC" w:sz="1"/>
            </w:tcBorders>
            <w:shd w:fill="FDF3DC" w:val="clear"/>
            <w:tcMar>
              <w:top w:type="dxa" w:w="100"/>
              <w:left w:type="dxa" w:w="140"/>
              <w:bottom w:type="dxa" w:w="100"/>
              <w:right w:type="dxa" w:w="140"/>
            </w:tcMar>
            <w:vAlign w:val="center"/>
          </w:tcPr>
          <w:p>
            <w:pPr>
              <w:jc w:val="left"/>
            </w:pPr>
            <w:r>
              <w:rPr>
                <w:rFonts w:ascii="Arial" w:cs="Arial" w:eastAsia="Arial" w:hAnsi="Arial"/>
                <w:b/>
                <w:bCs/>
                <w:i w:val="false"/>
                <w:iCs w:val="false"/>
                <w:color w:val="555555"/>
                <w:sz w:val="20"/>
                <w:szCs w:val="20"/>
              </w:rPr>
              <w:t xml:space="preserve">Dashboard Alert</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Real-time status of all open positions, pending orders, and system health</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555555"/>
                <w:sz w:val="20"/>
                <w:szCs w:val="20"/>
              </w:rPr>
              <w:t xml:space="preserve">Live polling</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4"/>
              <w:left w:val="single" w:color="C9A84C" w:sz="24"/>
              <w:bottom w:val="single" w:color="C9A84C" w:sz="4"/>
              <w:right w:val="none" w:color="FFFFFF" w:sz="0"/>
            </w:tcBorders>
            <w:shd w:fill="FDF3DC" w:val="clear"/>
            <w:tcMar>
              <w:top w:type="dxa" w:w="120"/>
              <w:left w:type="dxa" w:w="200"/>
              <w:bottom w:type="dxa" w:w="120"/>
              <w:right w:type="dxa" w:w="200"/>
            </w:tcMar>
          </w:tcPr>
          <w:p>
            <w:r>
              <w:rPr>
                <w:rFonts w:ascii="Arial" w:cs="Arial" w:eastAsia="Arial" w:hAnsi="Arial"/>
                <w:b/>
                <w:bCs/>
                <w:color w:val="C9A84C"/>
                <w:sz w:val="20"/>
                <w:szCs w:val="20"/>
              </w:rPr>
              <w:t xml:space="preserve">📌  The trader is always informed but never required to act. The system manages everything. Notifications are observational, not actionable.</w:t>
            </w:r>
          </w:p>
        </w:tc>
      </w:tr>
    </w:tbl>
    <w:p>
      <w:pPr>
        <w:spacing w:before="80" w:after="0"/>
      </w:pPr>
      <w:r>
        <w:t xml:space="preserve"/>
      </w:r>
    </w:p>
    <w:p>
      <w:pPr>
        <w:pStyle w:val="Heading2"/>
        <w:spacing w:before="280" w:after="100"/>
      </w:pPr>
      <w:r>
        <w:rPr>
          <w:rFonts w:ascii="Arial" w:cs="Arial" w:eastAsia="Arial" w:hAnsi="Arial"/>
          <w:b/>
          <w:bCs/>
          <w:color w:val="0F3460"/>
          <w:sz w:val="28"/>
          <w:szCs w:val="28"/>
        </w:rPr>
        <w:t xml:space="preserve">◆  B.8  Module B —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9A84C" w:sz="4"/>
              <w:left w:val="single" w:color="C9A84C" w:sz="4"/>
              <w:bottom w:val="single" w:color="C9A84C" w:sz="4"/>
              <w:right w:val="single" w:color="C9A84C" w:sz="4"/>
            </w:tcBorders>
            <w:shd w:fill="A0760A"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Component</w:t>
            </w:r>
          </w:p>
        </w:tc>
        <w:tc>
          <w:tcPr>
            <w:tcW w:type="dxa" w:w="3120"/>
            <w:tcBorders>
              <w:top w:val="single" w:color="C9A84C" w:sz="4"/>
              <w:left w:val="single" w:color="C9A84C" w:sz="4"/>
              <w:bottom w:val="single" w:color="C9A84C" w:sz="4"/>
              <w:right w:val="single" w:color="C9A84C" w:sz="4"/>
            </w:tcBorders>
            <w:shd w:fill="A0760A"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Technology</w:t>
            </w:r>
          </w:p>
        </w:tc>
        <w:tc>
          <w:tcPr>
            <w:tcW w:type="dxa" w:w="3120"/>
            <w:tcBorders>
              <w:top w:val="single" w:color="C9A84C" w:sz="4"/>
              <w:left w:val="single" w:color="C9A84C" w:sz="4"/>
              <w:bottom w:val="single" w:color="C9A84C" w:sz="4"/>
              <w:right w:val="single" w:color="C9A84C" w:sz="4"/>
            </w:tcBorders>
            <w:shd w:fill="A0760A"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Notes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555555"/>
                <w:sz w:val="20"/>
                <w:szCs w:val="20"/>
              </w:rPr>
              <w:t xml:space="preserve">Execution Service</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Go (Gin framework)</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Receives Module A output via gRPC from Python service</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bCs/>
                <w:i w:val="false"/>
                <w:iCs w:val="false"/>
                <w:color w:val="555555"/>
                <w:sz w:val="20"/>
                <w:szCs w:val="20"/>
              </w:rPr>
              <w:t xml:space="preserve">Pre-Execution Validator</w:t>
            </w:r>
          </w:p>
        </w:tc>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Go — pure business logic</w:t>
            </w:r>
          </w:p>
        </w:tc>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All 13 checks hardcoded — not configurable by LLM</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555555"/>
                <w:sz w:val="20"/>
                <w:szCs w:val="20"/>
              </w:rPr>
              <w:t xml:space="preserve">Position Sizing Engine</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Go — arithmetic precision</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Lot size calculated to 2 decimal places with live balance fetch</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bCs/>
                <w:i w:val="false"/>
                <w:iCs w:val="false"/>
                <w:color w:val="555555"/>
                <w:sz w:val="20"/>
                <w:szCs w:val="20"/>
              </w:rPr>
              <w:t xml:space="preserve">Limit Order Placement</w:t>
            </w:r>
          </w:p>
        </w:tc>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Go → MT5 Python API bridge</w:t>
            </w:r>
          </w:p>
        </w:tc>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Go calls Python MT5 bridge via gRPC for broker submission</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555555"/>
                <w:sz w:val="20"/>
                <w:szCs w:val="20"/>
              </w:rPr>
              <w:t xml:space="preserve">Instant Mode Goroutine Arming</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Go goroutine (passed to Module C)</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Arms Module C tick watcher with order parameters</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bCs/>
                <w:i w:val="false"/>
                <w:iCs w:val="false"/>
                <w:color w:val="555555"/>
                <w:sz w:val="20"/>
                <w:szCs w:val="20"/>
              </w:rPr>
              <w:t xml:space="preserve">Inter-Module Communication</w:t>
            </w:r>
          </w:p>
        </w:tc>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gRPC (Protocol Buffers)</w:t>
            </w:r>
          </w:p>
        </w:tc>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Fast, typed, low-latency comms between Python (A) and Go (B/C)</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555555"/>
                <w:sz w:val="20"/>
                <w:szCs w:val="20"/>
              </w:rPr>
              <w:t xml:space="preserve">Broker API</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MT5 Python API (via bridge)</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Python MT5 library bridged — Go calls Python subprocess</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bCs/>
                <w:i w:val="false"/>
                <w:iCs w:val="false"/>
                <w:color w:val="555555"/>
                <w:sz w:val="20"/>
                <w:szCs w:val="20"/>
              </w:rPr>
              <w:t xml:space="preserve">Notifications</w:t>
            </w:r>
          </w:p>
        </w:tc>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Telegram Bot API</w:t>
            </w:r>
          </w:p>
        </w:tc>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Instant alerts on all execution events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555555"/>
                <w:sz w:val="20"/>
                <w:szCs w:val="20"/>
              </w:rPr>
              <w:t xml:space="preserve">Database</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PostgreSQL via pgx (Go driver)</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Execution log, audit trail, pending order state</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bCs/>
                <w:i w:val="false"/>
                <w:iCs w:val="false"/>
                <w:color w:val="555555"/>
                <w:sz w:val="20"/>
                <w:szCs w:val="20"/>
              </w:rPr>
              <w:t xml:space="preserve">Validation Rules</w:t>
            </w:r>
          </w:p>
        </w:tc>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Go business logic — hardcoded</w:t>
            </w:r>
          </w:p>
        </w:tc>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Risk rules cannot be overridden by AI layer</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4"/>
              <w:left w:val="single" w:color="1E8449" w:sz="4"/>
              <w:bottom w:val="single" w:color="1E8449" w:sz="4"/>
              <w:right w:val="single" w:color="1E8449" w:sz="4"/>
            </w:tcBorders>
            <w:shd w:fill="EAFAF1" w:val="clear"/>
            <w:tcMar>
              <w:top w:type="dxa" w:w="200"/>
              <w:left w:type="dxa" w:w="280"/>
              <w:bottom w:type="dxa" w:w="200"/>
              <w:right w:type="dxa" w:w="280"/>
            </w:tcMar>
          </w:tcPr>
          <w:p>
            <w:pPr>
              <w:spacing w:before="0" w:after="20"/>
              <w:jc w:val="center"/>
            </w:pPr>
            <w:r>
              <w:rPr>
                <w:rFonts w:ascii="Arial" w:cs="Arial" w:eastAsia="Arial" w:hAnsi="Arial"/>
                <w:b/>
                <w:bCs/>
                <w:color w:val="1E8449"/>
                <w:sz w:val="22"/>
                <w:szCs w:val="22"/>
              </w:rPr>
              <w:t xml:space="preserve">MODULE C</w:t>
            </w:r>
          </w:p>
          <w:p>
            <w:pPr>
              <w:spacing w:before="0" w:after="16"/>
              <w:jc w:val="center"/>
            </w:pPr>
            <w:r>
              <w:rPr>
                <w:rFonts w:ascii="Arial" w:cs="Arial" w:eastAsia="Arial" w:hAnsi="Arial"/>
                <w:b/>
                <w:bCs/>
                <w:color w:val="16213E"/>
                <w:sz w:val="40"/>
                <w:szCs w:val="40"/>
              </w:rPr>
              <w:t xml:space="preserve">Trade Management Engine</w:t>
            </w:r>
          </w:p>
          <w:p>
            <w:pPr>
              <w:spacing w:before="0" w:after="0"/>
              <w:jc w:val="center"/>
            </w:pPr>
            <w:r>
              <w:rPr>
                <w:rFonts w:ascii="Arial" w:cs="Arial" w:eastAsia="Arial" w:hAnsi="Arial"/>
                <w:i/>
                <w:iCs/>
                <w:color w:val="555555"/>
                <w:sz w:val="22"/>
                <w:szCs w:val="22"/>
              </w:rPr>
              <w:t xml:space="preserve">Monitoring · Protection · Journaling</w:t>
            </w:r>
          </w:p>
        </w:tc>
      </w:tr>
    </w:tbl>
    <w:p>
      <w:pPr>
        <w:spacing w:before="80" w:after="0"/>
      </w:pPr>
      <w:r>
        <w:t xml:space="preserve"/>
      </w:r>
    </w:p>
    <w:p>
      <w:pPr>
        <w:pStyle w:val="Heading2"/>
        <w:spacing w:before="280" w:after="100"/>
      </w:pPr>
      <w:r>
        <w:rPr>
          <w:rFonts w:ascii="Arial" w:cs="Arial" w:eastAsia="Arial" w:hAnsi="Arial"/>
          <w:b/>
          <w:bCs/>
          <w:color w:val="0F3460"/>
          <w:sz w:val="28"/>
          <w:szCs w:val="28"/>
        </w:rPr>
        <w:t xml:space="preserve">◆  C.1  Overview</w:t>
      </w:r>
    </w:p>
    <w:p>
      <w:pPr>
        <w:spacing w:before="60" w:after="60"/>
      </w:pPr>
      <w:r>
        <w:rPr>
          <w:rFonts w:ascii="Arial" w:cs="Arial" w:eastAsia="Arial" w:hAnsi="Arial"/>
          <w:b w:val="false"/>
          <w:bCs w:val="false"/>
          <w:color w:val="555555"/>
          <w:sz w:val="20"/>
          <w:szCs w:val="20"/>
        </w:rPr>
        <w:t xml:space="preserve">Module C activates the moment Module B confirms an order is FILLED. From that point, Module C owns the trade entirely — from entry to final exit. It monitors price in real time, manages stop loss adjustments, executes partial closes at take profit levels, handles end-of-period protocols based on the active trading style, invalidates trades when the thesis breaks, and automatically journals every closed trade with full detail.</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4"/>
              <w:left w:val="single" w:color="1E8449" w:sz="24"/>
              <w:bottom w:val="single" w:color="1E8449" w:sz="4"/>
              <w:right w:val="none" w:color="FFFFFF" w:sz="0"/>
            </w:tcBorders>
            <w:shd w:fill="EAFAF1" w:val="clear"/>
            <w:tcMar>
              <w:top w:type="dxa" w:w="120"/>
              <w:left w:type="dxa" w:w="200"/>
              <w:bottom w:type="dxa" w:w="120"/>
              <w:right w:type="dxa" w:w="200"/>
            </w:tcMar>
          </w:tcPr>
          <w:p>
            <w:r>
              <w:rPr>
                <w:rFonts w:ascii="Arial" w:cs="Arial" w:eastAsia="Arial" w:hAnsi="Arial"/>
                <w:b/>
                <w:bCs/>
                <w:color w:val="1E8449"/>
                <w:sz w:val="20"/>
                <w:szCs w:val="20"/>
              </w:rPr>
              <w:t xml:space="preserve">✅  Module B hands the trade to Module C. Module C never hands it back. The trade lifecycle ends when Module C logs the final close. No manual intervention at any point.</w:t>
            </w:r>
          </w:p>
        </w:tc>
      </w:tr>
    </w:tbl>
    <w:p>
      <w:pPr>
        <w:spacing w:before="80" w:after="0"/>
      </w:pPr>
      <w:r>
        <w:t xml:space="preserve"/>
      </w:r>
    </w:p>
    <w:p>
      <w:pPr>
        <w:pStyle w:val="Heading2"/>
        <w:spacing w:before="280" w:after="100"/>
      </w:pPr>
      <w:r>
        <w:rPr>
          <w:rFonts w:ascii="Arial" w:cs="Arial" w:eastAsia="Arial" w:hAnsi="Arial"/>
          <w:b/>
          <w:bCs/>
          <w:color w:val="0F3460"/>
          <w:sz w:val="28"/>
          <w:szCs w:val="28"/>
        </w:rPr>
        <w:t xml:space="preserve">◆  C.2  Sub-Module C1 — Trade Monitoring Engine</w:t>
      </w:r>
    </w:p>
    <w:p>
      <w:pPr>
        <w:spacing w:before="60" w:after="60"/>
      </w:pPr>
      <w:r>
        <w:rPr>
          <w:rFonts w:ascii="Arial" w:cs="Arial" w:eastAsia="Arial" w:hAnsi="Arial"/>
          <w:b w:val="false"/>
          <w:bCs w:val="false"/>
          <w:color w:val="555555"/>
          <w:sz w:val="20"/>
          <w:szCs w:val="20"/>
        </w:rPr>
        <w:t xml:space="preserve">Module C runs two parallel monitoring tracks for every active instrument: the pre-fill track (Instant Mode only) and the post-fill management track (both modes). Both are implemented as Go goroutines running concurrently.</w:t>
      </w:r>
    </w:p>
    <w:p>
      <w:pPr>
        <w:spacing w:before="40" w:after="0"/>
      </w:pPr>
      <w:r>
        <w:t xml:space="preserve"/>
      </w:r>
    </w:p>
    <w:p>
      <w:pPr>
        <w:spacing w:before="200" w:after="80"/>
      </w:pPr>
      <w:r>
        <w:rPr>
          <w:rFonts w:ascii="Arial" w:cs="Arial" w:eastAsia="Arial" w:hAnsi="Arial"/>
          <w:b/>
          <w:bCs/>
          <w:color w:val="C9A84C"/>
          <w:sz w:val="24"/>
          <w:szCs w:val="24"/>
          <w:u w:val="single"/>
        </w:rPr>
        <w:t xml:space="preserve">Pre-Fill Track — Instant Mode Goroutine</w:t>
      </w:r>
    </w:p>
    <w:p>
      <w:pPr>
        <w:pStyle w:val="ListParagraph"/>
        <w:numPr>
          <w:ilvl w:val="0"/>
          <w:numId w:val="2"/>
        </w:numPr>
        <w:spacing w:before="40" w:after="40"/>
      </w:pPr>
      <w:r>
        <w:rPr>
          <w:rFonts w:ascii="Arial" w:cs="Arial" w:eastAsia="Arial" w:hAnsi="Arial"/>
          <w:b w:val="false"/>
          <w:bCs w:val="false"/>
          <w:color w:val="555555"/>
          <w:sz w:val="20"/>
          <w:szCs w:val="20"/>
        </w:rPr>
        <w:t xml:space="preserve">Activated when Module B arms Module C after a validated Instant Mode setup</w:t>
      </w:r>
    </w:p>
    <w:p>
      <w:pPr>
        <w:pStyle w:val="ListParagraph"/>
        <w:numPr>
          <w:ilvl w:val="0"/>
          <w:numId w:val="2"/>
        </w:numPr>
        <w:spacing w:before="40" w:after="40"/>
      </w:pPr>
      <w:r>
        <w:rPr>
          <w:rFonts w:ascii="Arial" w:cs="Arial" w:eastAsia="Arial" w:hAnsi="Arial"/>
          <w:b w:val="false"/>
          <w:bCs w:val="false"/>
          <w:color w:val="555555"/>
          <w:sz w:val="20"/>
          <w:szCs w:val="20"/>
        </w:rPr>
        <w:t xml:space="preserve">Go goroutine monitors every incoming tick on the instrument via MT5 price feed</w:t>
      </w:r>
    </w:p>
    <w:p>
      <w:pPr>
        <w:pStyle w:val="ListParagraph"/>
        <w:numPr>
          <w:ilvl w:val="0"/>
          <w:numId w:val="2"/>
        </w:numPr>
        <w:spacing w:before="40" w:after="40"/>
      </w:pPr>
      <w:r>
        <w:rPr>
          <w:rFonts w:ascii="Arial" w:cs="Arial" w:eastAsia="Arial" w:hAnsi="Arial"/>
          <w:b w:val="false"/>
          <w:bCs w:val="false"/>
          <w:color w:val="555555"/>
          <w:sz w:val="20"/>
          <w:szCs w:val="20"/>
        </w:rPr>
        <w:t xml:space="preserve">Trigger condition: ask price (longs) or bid price (shorts) touches confirmed entry level</w:t>
      </w:r>
    </w:p>
    <w:p>
      <w:pPr>
        <w:pStyle w:val="ListParagraph"/>
        <w:numPr>
          <w:ilvl w:val="0"/>
          <w:numId w:val="2"/>
        </w:numPr>
        <w:spacing w:before="40" w:after="40"/>
      </w:pPr>
      <w:r>
        <w:rPr>
          <w:rFonts w:ascii="Arial" w:cs="Arial" w:eastAsia="Arial" w:hAnsi="Arial"/>
          <w:b w:val="false"/>
          <w:bCs w:val="false"/>
          <w:color w:val="555555"/>
          <w:sz w:val="20"/>
          <w:szCs w:val="20"/>
        </w:rPr>
        <w:t xml:space="preserve">On trigger: market order fired immediately via broker API — sub-millisecond from touch to order</w:t>
      </w:r>
    </w:p>
    <w:p>
      <w:pPr>
        <w:pStyle w:val="ListParagraph"/>
        <w:numPr>
          <w:ilvl w:val="0"/>
          <w:numId w:val="2"/>
        </w:numPr>
        <w:spacing w:before="40" w:after="40"/>
      </w:pPr>
      <w:r>
        <w:rPr>
          <w:rFonts w:ascii="Arial" w:cs="Arial" w:eastAsia="Arial" w:hAnsi="Arial"/>
          <w:b w:val="false"/>
          <w:bCs w:val="false"/>
          <w:color w:val="555555"/>
          <w:sz w:val="20"/>
          <w:szCs w:val="20"/>
        </w:rPr>
        <w:t xml:space="preserve">Overshoot tolerance: if price pierces entry zone by more than configured tolerance without reversal — goroutine disarms, logs EXPIRED, notifies trader</w:t>
      </w:r>
    </w:p>
    <w:p>
      <w:pPr>
        <w:pStyle w:val="ListParagraph"/>
        <w:numPr>
          <w:ilvl w:val="0"/>
          <w:numId w:val="2"/>
        </w:numPr>
        <w:spacing w:before="40" w:after="40"/>
      </w:pPr>
      <w:r>
        <w:rPr>
          <w:rFonts w:ascii="Arial" w:cs="Arial" w:eastAsia="Arial" w:hAnsi="Arial"/>
          <w:b w:val="false"/>
          <w:bCs w:val="false"/>
          <w:color w:val="555555"/>
          <w:sz w:val="20"/>
          <w:szCs w:val="20"/>
        </w:rPr>
        <w:t xml:space="preserve">Invalidation watch: if structure breaks before trigger (1D BOS against thesis) — goroutine disarms automatically</w:t>
      </w:r>
    </w:p>
    <w:p>
      <w:pPr>
        <w:pStyle w:val="ListParagraph"/>
        <w:numPr>
          <w:ilvl w:val="0"/>
          <w:numId w:val="2"/>
        </w:numPr>
        <w:spacing w:before="40" w:after="40"/>
      </w:pPr>
      <w:r>
        <w:rPr>
          <w:rFonts w:ascii="Arial" w:cs="Arial" w:eastAsia="Arial" w:hAnsi="Arial"/>
          <w:b w:val="false"/>
          <w:bCs w:val="false"/>
          <w:color w:val="555555"/>
          <w:sz w:val="20"/>
          <w:szCs w:val="20"/>
        </w:rPr>
        <w:t xml:space="preserve">On fill confirmed: pre-fill goroutine terminates, post-fill management goroutine activates</w:t>
      </w:r>
    </w:p>
    <w:p>
      <w:pPr>
        <w:spacing w:before="40" w:after="0"/>
      </w:pPr>
      <w:r>
        <w:t xml:space="preserve"/>
      </w:r>
    </w:p>
    <w:p>
      <w:pPr>
        <w:spacing w:before="200" w:after="80"/>
      </w:pPr>
      <w:r>
        <w:rPr>
          <w:rFonts w:ascii="Arial" w:cs="Arial" w:eastAsia="Arial" w:hAnsi="Arial"/>
          <w:b/>
          <w:bCs/>
          <w:color w:val="C9A84C"/>
          <w:sz w:val="24"/>
          <w:szCs w:val="24"/>
          <w:u w:val="single"/>
        </w:rPr>
        <w:t xml:space="preserve">Post-Fill Track — Management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2340"/>
        <w:gridCol w:w="3120"/>
      </w:tblGrid>
      <w:tr>
        <w:tc>
          <w:tcPr>
            <w:tcW w:type="dxa" w:w="3900"/>
            <w:tcBorders>
              <w:top w:val="single" w:color="C9A84C" w:sz="4"/>
              <w:left w:val="single" w:color="C9A84C" w:sz="4"/>
              <w:bottom w:val="single" w:color="C9A84C" w:sz="4"/>
              <w:right w:val="single" w:color="C9A84C" w:sz="4"/>
            </w:tcBorders>
            <w:shd w:fill="1E8449"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Monitor</w:t>
            </w:r>
          </w:p>
        </w:tc>
        <w:tc>
          <w:tcPr>
            <w:tcW w:type="dxa" w:w="2340"/>
            <w:tcBorders>
              <w:top w:val="single" w:color="C9A84C" w:sz="4"/>
              <w:left w:val="single" w:color="C9A84C" w:sz="4"/>
              <w:bottom w:val="single" w:color="C9A84C" w:sz="4"/>
              <w:right w:val="single" w:color="C9A84C" w:sz="4"/>
            </w:tcBorders>
            <w:shd w:fill="1E8449"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Frequency</w:t>
            </w:r>
          </w:p>
        </w:tc>
        <w:tc>
          <w:tcPr>
            <w:tcW w:type="dxa" w:w="3120"/>
            <w:tcBorders>
              <w:top w:val="single" w:color="C9A84C" w:sz="4"/>
              <w:left w:val="single" w:color="C9A84C" w:sz="4"/>
              <w:bottom w:val="single" w:color="C9A84C" w:sz="4"/>
              <w:right w:val="single" w:color="C9A84C" w:sz="4"/>
            </w:tcBorders>
            <w:shd w:fill="1E8449"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Action Triggers</w:t>
            </w:r>
          </w:p>
        </w:tc>
      </w:tr>
      <w:tr>
        <w:tc>
          <w:tcPr>
            <w:tcW w:type="dxa" w:w="3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555555"/>
                <w:sz w:val="20"/>
                <w:szCs w:val="20"/>
              </w:rPr>
              <w:t xml:space="preserve">Price vs SL / TP levels</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555555"/>
                <w:sz w:val="20"/>
                <w:szCs w:val="20"/>
              </w:rPr>
              <w:t xml:space="preserve">Every tick / every 1 minute</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SL hit → close. TP hit → partial close + SL adjust.</w:t>
            </w:r>
          </w:p>
        </w:tc>
      </w:tr>
      <w:tr>
        <w:tc>
          <w:tcPr>
            <w:tcW w:type="dxa" w:w="39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bCs/>
                <w:i w:val="false"/>
                <w:iCs w:val="false"/>
                <w:color w:val="555555"/>
                <w:sz w:val="20"/>
                <w:szCs w:val="20"/>
              </w:rPr>
              <w:t xml:space="preserve">Structure change on 4H + 1D</w:t>
            </w:r>
          </w:p>
        </w:tc>
        <w:tc>
          <w:tcPr>
            <w:tcW w:type="dxa" w:w="23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555555"/>
                <w:sz w:val="20"/>
                <w:szCs w:val="20"/>
              </w:rPr>
              <w:t xml:space="preserve">Every candle close</w:t>
            </w:r>
          </w:p>
        </w:tc>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BOS in opposite direction → tighten SL</w:t>
            </w:r>
          </w:p>
        </w:tc>
      </w:tr>
      <w:tr>
        <w:tc>
          <w:tcPr>
            <w:tcW w:type="dxa" w:w="3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555555"/>
                <w:sz w:val="20"/>
                <w:szCs w:val="20"/>
              </w:rPr>
              <w:t xml:space="preserve">New macro / news events</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555555"/>
                <w:sz w:val="20"/>
                <w:szCs w:val="20"/>
              </w:rPr>
              <w:t xml:space="preserve">Every 15 minutes</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High-impact event vs position direction → evaluate</w:t>
            </w:r>
          </w:p>
        </w:tc>
      </w:tr>
      <w:tr>
        <w:tc>
          <w:tcPr>
            <w:tcW w:type="dxa" w:w="39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bCs/>
                <w:i w:val="false"/>
                <w:iCs w:val="false"/>
                <w:color w:val="555555"/>
                <w:sz w:val="20"/>
                <w:szCs w:val="20"/>
              </w:rPr>
              <w:t xml:space="preserve">COT weekly update</w:t>
            </w:r>
          </w:p>
        </w:tc>
        <w:tc>
          <w:tcPr>
            <w:tcW w:type="dxa" w:w="23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555555"/>
                <w:sz w:val="20"/>
                <w:szCs w:val="20"/>
              </w:rPr>
              <w:t xml:space="preserve">Friday release</w:t>
            </w:r>
          </w:p>
        </w:tc>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COT flip against position → tighten SL, flag trade</w:t>
            </w:r>
          </w:p>
        </w:tc>
      </w:tr>
      <w:tr>
        <w:tc>
          <w:tcPr>
            <w:tcW w:type="dxa" w:w="3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555555"/>
                <w:sz w:val="20"/>
                <w:szCs w:val="20"/>
              </w:rPr>
              <w:t xml:space="preserve">Correlated pair behavior</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555555"/>
                <w:sz w:val="20"/>
                <w:szCs w:val="20"/>
              </w:rPr>
              <w:t xml:space="preserve">Every 4H candle close</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Correlated pair confirms opposite → tighten SL</w:t>
            </w:r>
          </w:p>
        </w:tc>
      </w:tr>
      <w:tr>
        <w:tc>
          <w:tcPr>
            <w:tcW w:type="dxa" w:w="39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bCs/>
                <w:i w:val="false"/>
                <w:iCs w:val="false"/>
                <w:color w:val="555555"/>
                <w:sz w:val="20"/>
                <w:szCs w:val="20"/>
              </w:rPr>
              <w:t xml:space="preserve">Session open / close</w:t>
            </w:r>
          </w:p>
        </w:tc>
        <w:tc>
          <w:tcPr>
            <w:tcW w:type="dxa" w:w="23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555555"/>
                <w:sz w:val="20"/>
                <w:szCs w:val="20"/>
              </w:rPr>
              <w:t xml:space="preserve">Time-based triggers</w:t>
            </w:r>
          </w:p>
        </w:tc>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EOD / end-of-session protocols activate</w:t>
            </w:r>
          </w:p>
        </w:tc>
      </w:tr>
      <w:tr>
        <w:tc>
          <w:tcPr>
            <w:tcW w:type="dxa" w:w="3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555555"/>
                <w:sz w:val="20"/>
                <w:szCs w:val="20"/>
              </w:rPr>
              <w:t xml:space="preserve">Break-even trigger</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555555"/>
                <w:sz w:val="20"/>
                <w:szCs w:val="20"/>
              </w:rPr>
              <w:t xml:space="preserve">Every tick</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TP1 level reached → SL moves to entry + buffer</w:t>
            </w:r>
          </w:p>
        </w:tc>
      </w:tr>
    </w:tbl>
    <w:p>
      <w:pPr>
        <w:spacing w:before="80" w:after="0"/>
      </w:pPr>
      <w:r>
        <w:t xml:space="preserve"/>
      </w:r>
    </w:p>
    <w:p>
      <w:pPr>
        <w:pStyle w:val="Heading2"/>
        <w:spacing w:before="280" w:after="100"/>
      </w:pPr>
      <w:r>
        <w:rPr>
          <w:rFonts w:ascii="Arial" w:cs="Arial" w:eastAsia="Arial" w:hAnsi="Arial"/>
          <w:b/>
          <w:bCs/>
          <w:color w:val="0F3460"/>
          <w:sz w:val="28"/>
          <w:szCs w:val="28"/>
        </w:rPr>
        <w:t xml:space="preserve">◆  C.3  Sub-Module C2 — Stop Loss Management</w:t>
      </w:r>
    </w:p>
    <w:p>
      <w:pPr>
        <w:spacing w:before="200" w:after="80"/>
      </w:pPr>
      <w:r>
        <w:rPr>
          <w:rFonts w:ascii="Arial" w:cs="Arial" w:eastAsia="Arial" w:hAnsi="Arial"/>
          <w:b/>
          <w:bCs/>
          <w:color w:val="C9A84C"/>
          <w:sz w:val="24"/>
          <w:szCs w:val="24"/>
          <w:u w:val="single"/>
        </w:rPr>
        <w:t xml:space="preserve">Break-Even Rules</w:t>
      </w:r>
    </w:p>
    <w:p>
      <w:pPr>
        <w:pStyle w:val="ListParagraph"/>
        <w:numPr>
          <w:ilvl w:val="0"/>
          <w:numId w:val="2"/>
        </w:numPr>
        <w:spacing w:before="40" w:after="40"/>
      </w:pPr>
      <w:r>
        <w:rPr>
          <w:rFonts w:ascii="Arial" w:cs="Arial" w:eastAsia="Arial" w:hAnsi="Arial"/>
          <w:b w:val="false"/>
          <w:bCs w:val="false"/>
          <w:color w:val="555555"/>
          <w:sz w:val="20"/>
          <w:szCs w:val="20"/>
        </w:rPr>
        <w:t xml:space="preserve">Trigger: Price reaches TP1 level → SL immediately moves to entry price + spread buffer (2–3 pips)</w:t>
      </w:r>
    </w:p>
    <w:p>
      <w:pPr>
        <w:pStyle w:val="ListParagraph"/>
        <w:numPr>
          <w:ilvl w:val="0"/>
          <w:numId w:val="2"/>
        </w:numPr>
        <w:spacing w:before="40" w:after="40"/>
      </w:pPr>
      <w:r>
        <w:rPr>
          <w:rFonts w:ascii="Arial" w:cs="Arial" w:eastAsia="Arial" w:hAnsi="Arial"/>
          <w:b w:val="false"/>
          <w:bCs w:val="false"/>
          <w:color w:val="555555"/>
          <w:sz w:val="20"/>
          <w:szCs w:val="20"/>
        </w:rPr>
        <w:t xml:space="preserve">Scalping exception: BE triggers when price moves 60% toward TP1 on 15M chart</w:t>
      </w:r>
    </w:p>
    <w:p>
      <w:pPr>
        <w:pStyle w:val="ListParagraph"/>
        <w:numPr>
          <w:ilvl w:val="0"/>
          <w:numId w:val="2"/>
        </w:numPr>
        <w:spacing w:before="40" w:after="40"/>
      </w:pPr>
      <w:r>
        <w:rPr>
          <w:rFonts w:ascii="Arial" w:cs="Arial" w:eastAsia="Arial" w:hAnsi="Arial"/>
          <w:b w:val="false"/>
          <w:bCs w:val="false"/>
          <w:color w:val="555555"/>
          <w:sz w:val="20"/>
          <w:szCs w:val="20"/>
        </w:rPr>
        <w:t xml:space="preserve">Intraday time-based exception: If TP1 not reached within 3 hours → tighten SL to 50% of original risk</w:t>
      </w:r>
    </w:p>
    <w:p>
      <w:pPr>
        <w:pStyle w:val="ListParagraph"/>
        <w:numPr>
          <w:ilvl w:val="0"/>
          <w:numId w:val="2"/>
        </w:numPr>
        <w:spacing w:before="40" w:after="40"/>
      </w:pPr>
      <w:r>
        <w:rPr>
          <w:rFonts w:ascii="Arial" w:cs="Arial" w:eastAsia="Arial" w:hAnsi="Arial"/>
          <w:b w:val="false"/>
          <w:bCs w:val="false"/>
          <w:color w:val="555555"/>
          <w:sz w:val="20"/>
          <w:szCs w:val="20"/>
        </w:rPr>
        <w:t xml:space="preserve">Break-even is strictly one-directional — SL only moves in profit direction, never pulled back</w:t>
      </w:r>
    </w:p>
    <w:p>
      <w:pPr>
        <w:pStyle w:val="ListParagraph"/>
        <w:numPr>
          <w:ilvl w:val="0"/>
          <w:numId w:val="2"/>
        </w:numPr>
        <w:spacing w:before="40" w:after="40"/>
      </w:pPr>
      <w:r>
        <w:rPr>
          <w:rFonts w:ascii="Arial" w:cs="Arial" w:eastAsia="Arial" w:hAnsi="Arial"/>
          <w:b w:val="false"/>
          <w:bCs w:val="false"/>
          <w:color w:val="555555"/>
          <w:sz w:val="20"/>
          <w:szCs w:val="20"/>
        </w:rPr>
        <w:t xml:space="preserve">If price returns to BE level after trigger — trade closes at break-even. Logged as BREAK-EVEN, not a loss.</w:t>
      </w:r>
    </w:p>
    <w:p>
      <w:pPr>
        <w:spacing w:before="40" w:after="0"/>
      </w:pPr>
      <w:r>
        <w:t xml:space="preserve"/>
      </w:r>
    </w:p>
    <w:p>
      <w:pPr>
        <w:spacing w:before="200" w:after="80"/>
      </w:pPr>
      <w:r>
        <w:rPr>
          <w:rFonts w:ascii="Arial" w:cs="Arial" w:eastAsia="Arial" w:hAnsi="Arial"/>
          <w:b/>
          <w:bCs/>
          <w:color w:val="C9A84C"/>
          <w:sz w:val="24"/>
          <w:szCs w:val="24"/>
          <w:u w:val="single"/>
        </w:rPr>
        <w:t xml:space="preserve">Trailing Stop — Style-Adaptive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900"/>
        <w:gridCol w:w="3120"/>
      </w:tblGrid>
      <w:tr>
        <w:tc>
          <w:tcPr>
            <w:tcW w:type="dxa" w:w="2340"/>
            <w:tcBorders>
              <w:top w:val="single" w:color="C9A84C" w:sz="4"/>
              <w:left w:val="single" w:color="C9A84C" w:sz="4"/>
              <w:bottom w:val="single" w:color="C9A84C" w:sz="4"/>
              <w:right w:val="single" w:color="C9A84C" w:sz="4"/>
            </w:tcBorders>
            <w:shd w:fill="1E8449"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Trading Style</w:t>
            </w:r>
          </w:p>
        </w:tc>
        <w:tc>
          <w:tcPr>
            <w:tcW w:type="dxa" w:w="3900"/>
            <w:tcBorders>
              <w:top w:val="single" w:color="C9A84C" w:sz="4"/>
              <w:left w:val="single" w:color="C9A84C" w:sz="4"/>
              <w:bottom w:val="single" w:color="C9A84C" w:sz="4"/>
              <w:right w:val="single" w:color="C9A84C" w:sz="4"/>
            </w:tcBorders>
            <w:shd w:fill="1E8449"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Trail Mechanism</w:t>
            </w:r>
          </w:p>
        </w:tc>
        <w:tc>
          <w:tcPr>
            <w:tcW w:type="dxa" w:w="3120"/>
            <w:tcBorders>
              <w:top w:val="single" w:color="C9A84C" w:sz="4"/>
              <w:left w:val="single" w:color="C9A84C" w:sz="4"/>
              <w:bottom w:val="single" w:color="C9A84C" w:sz="4"/>
              <w:right w:val="single" w:color="C9A84C" w:sz="4"/>
            </w:tcBorders>
            <w:shd w:fill="1E8449"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Recalculation Frequency</w:t>
            </w:r>
          </w:p>
        </w:tc>
      </w:tr>
      <w:tr>
        <w:tc>
          <w:tcPr>
            <w:tcW w:type="dxa" w:w="234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center"/>
          </w:tcPr>
          <w:p>
            <w:pPr>
              <w:jc w:val="left"/>
            </w:pPr>
            <w:r>
              <w:rPr>
                <w:rFonts w:ascii="Arial" w:cs="Arial" w:eastAsia="Arial" w:hAnsi="Arial"/>
                <w:b/>
                <w:bCs/>
                <w:i w:val="false"/>
                <w:iCs w:val="false"/>
                <w:color w:val="C0392B"/>
                <w:sz w:val="20"/>
                <w:szCs w:val="20"/>
              </w:rPr>
              <w:t xml:space="preserve">Scalping</w:t>
            </w:r>
          </w:p>
        </w:tc>
        <w:tc>
          <w:tcPr>
            <w:tcW w:type="dxa" w:w="3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Trail to most recent 15M swing high/low</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555555"/>
                <w:sz w:val="20"/>
                <w:szCs w:val="20"/>
              </w:rPr>
              <w:t xml:space="preserve">Every 15M candle close</w:t>
            </w:r>
          </w:p>
        </w:tc>
      </w:tr>
      <w:tr>
        <w:tc>
          <w:tcPr>
            <w:tcW w:type="dxa" w:w="234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i w:val="false"/>
                <w:iCs w:val="false"/>
                <w:color w:val="0F3460"/>
                <w:sz w:val="20"/>
                <w:szCs w:val="20"/>
              </w:rPr>
              <w:t xml:space="preserve">Intraday</w:t>
            </w:r>
          </w:p>
        </w:tc>
        <w:tc>
          <w:tcPr>
            <w:tcW w:type="dxa" w:w="39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Trail to 1H swing high/low. Switch to 4H during London/NY overlap.</w:t>
            </w:r>
          </w:p>
        </w:tc>
        <w:tc>
          <w:tcPr>
            <w:tcW w:type="dxa" w:w="312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555555"/>
                <w:sz w:val="20"/>
                <w:szCs w:val="20"/>
              </w:rPr>
              <w:t xml:space="preserve">Every 1H candle close</w:t>
            </w:r>
          </w:p>
        </w:tc>
      </w:tr>
      <w:tr>
        <w:tc>
          <w:tcPr>
            <w:tcW w:type="dxa" w:w="2340"/>
            <w:tcBorders>
              <w:top w:val="single" w:color="CCCCCC" w:sz="1"/>
              <w:left w:val="single" w:color="CCCCCC" w:sz="1"/>
              <w:bottom w:val="single" w:color="CCCCCC" w:sz="1"/>
              <w:right w:val="single" w:color="CCCCCC" w:sz="1"/>
            </w:tcBorders>
            <w:shd w:fill="EAFAF1" w:val="clear"/>
            <w:tcMar>
              <w:top w:type="dxa" w:w="100"/>
              <w:left w:type="dxa" w:w="140"/>
              <w:bottom w:type="dxa" w:w="100"/>
              <w:right w:type="dxa" w:w="140"/>
            </w:tcMar>
            <w:vAlign w:val="center"/>
          </w:tcPr>
          <w:p>
            <w:pPr>
              <w:jc w:val="left"/>
            </w:pPr>
            <w:r>
              <w:rPr>
                <w:rFonts w:ascii="Arial" w:cs="Arial" w:eastAsia="Arial" w:hAnsi="Arial"/>
                <w:b/>
                <w:bCs/>
                <w:i w:val="false"/>
                <w:iCs w:val="false"/>
                <w:color w:val="1E8449"/>
                <w:sz w:val="20"/>
                <w:szCs w:val="20"/>
              </w:rPr>
              <w:t xml:space="preserve">Swing</w:t>
            </w:r>
          </w:p>
        </w:tc>
        <w:tc>
          <w:tcPr>
            <w:tcW w:type="dxa" w:w="3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Trail to 4H swing high/low after TP1. Switch to 1D swing after TP2.</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555555"/>
                <w:sz w:val="20"/>
                <w:szCs w:val="20"/>
              </w:rPr>
              <w:t xml:space="preserve">Every 4H candle close</w:t>
            </w:r>
          </w:p>
        </w:tc>
      </w:tr>
      <w:tr>
        <w:tc>
          <w:tcPr>
            <w:tcW w:type="dxa" w:w="2340"/>
            <w:tcBorders>
              <w:top w:val="single" w:color="CCCCCC" w:sz="1"/>
              <w:left w:val="single" w:color="CCCCCC" w:sz="1"/>
              <w:bottom w:val="single" w:color="CCCCCC" w:sz="1"/>
              <w:right w:val="single" w:color="CCCCCC" w:sz="1"/>
            </w:tcBorders>
            <w:shd w:fill="FDF3DC" w:val="clear"/>
            <w:tcMar>
              <w:top w:type="dxa" w:w="100"/>
              <w:left w:type="dxa" w:w="140"/>
              <w:bottom w:type="dxa" w:w="100"/>
              <w:right w:type="dxa" w:w="140"/>
            </w:tcMar>
            <w:vAlign w:val="center"/>
          </w:tcPr>
          <w:p>
            <w:pPr>
              <w:jc w:val="left"/>
            </w:pPr>
            <w:r>
              <w:rPr>
                <w:rFonts w:ascii="Arial" w:cs="Arial" w:eastAsia="Arial" w:hAnsi="Arial"/>
                <w:b/>
                <w:bCs/>
                <w:i w:val="false"/>
                <w:iCs w:val="false"/>
                <w:color w:val="C9A84C"/>
                <w:sz w:val="20"/>
                <w:szCs w:val="20"/>
              </w:rPr>
              <w:t xml:space="preserve">Positional</w:t>
            </w:r>
          </w:p>
        </w:tc>
        <w:tc>
          <w:tcPr>
            <w:tcW w:type="dxa" w:w="3900"/>
            <w:tcBorders>
              <w:top w:val="single" w:color="CCCCCC" w:sz="1"/>
              <w:left w:val="single" w:color="CCCCCC" w:sz="1"/>
              <w:bottom w:val="single" w:color="CCCCCC" w:sz="1"/>
              <w:right w:val="single" w:color="CCCCCC" w:sz="1"/>
            </w:tcBorders>
            <w:shd w:fill="FDF3DC"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Trail to 1D swing high/low after TP1. Switch to 1W swing after TP2.</w:t>
            </w:r>
          </w:p>
        </w:tc>
        <w:tc>
          <w:tcPr>
            <w:tcW w:type="dxa" w:w="3120"/>
            <w:tcBorders>
              <w:top w:val="single" w:color="CCCCCC" w:sz="1"/>
              <w:left w:val="single" w:color="CCCCCC" w:sz="1"/>
              <w:bottom w:val="single" w:color="CCCCCC" w:sz="1"/>
              <w:right w:val="single" w:color="CCCCCC" w:sz="1"/>
            </w:tcBorders>
            <w:shd w:fill="FDF3DC"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555555"/>
                <w:sz w:val="20"/>
                <w:szCs w:val="20"/>
              </w:rPr>
              <w:t xml:space="preserve">Every daily close</w:t>
            </w:r>
          </w:p>
        </w:tc>
      </w:tr>
    </w:tbl>
    <w:p>
      <w:pPr>
        <w:spacing w:before="80" w:after="0"/>
      </w:pPr>
      <w:r>
        <w:t xml:space="preserve"/>
      </w:r>
    </w:p>
    <w:p>
      <w:pPr>
        <w:pStyle w:val="Heading2"/>
        <w:spacing w:before="280" w:after="100"/>
      </w:pPr>
      <w:r>
        <w:rPr>
          <w:rFonts w:ascii="Arial" w:cs="Arial" w:eastAsia="Arial" w:hAnsi="Arial"/>
          <w:b/>
          <w:bCs/>
          <w:color w:val="0F3460"/>
          <w:sz w:val="28"/>
          <w:szCs w:val="28"/>
        </w:rPr>
        <w:t xml:space="preserve">◆  C.4  Sub-Module C3 — Take Profit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872"/>
        <w:gridCol w:w="3900"/>
        <w:gridCol w:w="2028"/>
      </w:tblGrid>
      <w:tr>
        <w:tc>
          <w:tcPr>
            <w:tcW w:type="dxa" w:w="1560"/>
            <w:tcBorders>
              <w:top w:val="single" w:color="C9A84C" w:sz="4"/>
              <w:left w:val="single" w:color="C9A84C" w:sz="4"/>
              <w:bottom w:val="single" w:color="C9A84C" w:sz="4"/>
              <w:right w:val="single" w:color="C9A84C" w:sz="4"/>
            </w:tcBorders>
            <w:shd w:fill="1E8449"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Target</w:t>
            </w:r>
          </w:p>
        </w:tc>
        <w:tc>
          <w:tcPr>
            <w:tcW w:type="dxa" w:w="1872"/>
            <w:tcBorders>
              <w:top w:val="single" w:color="C9A84C" w:sz="4"/>
              <w:left w:val="single" w:color="C9A84C" w:sz="4"/>
              <w:bottom w:val="single" w:color="C9A84C" w:sz="4"/>
              <w:right w:val="single" w:color="C9A84C" w:sz="4"/>
            </w:tcBorders>
            <w:shd w:fill="1E8449"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Position Closed</w:t>
            </w:r>
          </w:p>
        </w:tc>
        <w:tc>
          <w:tcPr>
            <w:tcW w:type="dxa" w:w="3900"/>
            <w:tcBorders>
              <w:top w:val="single" w:color="C9A84C" w:sz="4"/>
              <w:left w:val="single" w:color="C9A84C" w:sz="4"/>
              <w:bottom w:val="single" w:color="C9A84C" w:sz="4"/>
              <w:right w:val="single" w:color="C9A84C" w:sz="4"/>
            </w:tcBorders>
            <w:shd w:fill="1E8449"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Level Basis</w:t>
            </w:r>
          </w:p>
        </w:tc>
        <w:tc>
          <w:tcPr>
            <w:tcW w:type="dxa" w:w="2028"/>
            <w:tcBorders>
              <w:top w:val="single" w:color="C9A84C" w:sz="4"/>
              <w:left w:val="single" w:color="C9A84C" w:sz="4"/>
              <w:bottom w:val="single" w:color="C9A84C" w:sz="4"/>
              <w:right w:val="single" w:color="C9A84C" w:sz="4"/>
            </w:tcBorders>
            <w:shd w:fill="1E8449"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Post-TP SL Action</w:t>
            </w:r>
          </w:p>
        </w:tc>
      </w:tr>
      <w:tr>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0F3460"/>
                <w:sz w:val="20"/>
                <w:szCs w:val="20"/>
              </w:rPr>
              <w:t xml:space="preserve">TP1</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555555"/>
                <w:sz w:val="20"/>
                <w:szCs w:val="20"/>
              </w:rPr>
              <w:t xml:space="preserve">40%  (Scalp: 60%)</w:t>
            </w:r>
          </w:p>
        </w:tc>
        <w:tc>
          <w:tcPr>
            <w:tcW w:type="dxa" w:w="3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Nearest liquidity pool / minor resistance / previous swing</w:t>
            </w:r>
          </w:p>
        </w:tc>
        <w:tc>
          <w:tcPr>
            <w:tcW w:type="dxa" w:w="2028"/>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Move SL to break-even</w:t>
            </w:r>
          </w:p>
        </w:tc>
      </w:tr>
      <w:tr>
        <w:tc>
          <w:tcPr>
            <w:tcW w:type="dxa" w:w="15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Arial" w:cs="Arial" w:eastAsia="Arial" w:hAnsi="Arial"/>
                <w:b/>
                <w:bCs/>
                <w:i w:val="false"/>
                <w:iCs w:val="false"/>
                <w:color w:val="0F3460"/>
                <w:sz w:val="20"/>
                <w:szCs w:val="20"/>
              </w:rPr>
              <w:t xml:space="preserve">TP2</w:t>
            </w:r>
          </w:p>
        </w:tc>
        <w:tc>
          <w:tcPr>
            <w:tcW w:type="dxa" w:w="1872"/>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555555"/>
                <w:sz w:val="20"/>
                <w:szCs w:val="20"/>
              </w:rPr>
              <w:t xml:space="preserve">30%  (Scalp: 40%)</w:t>
            </w:r>
          </w:p>
        </w:tc>
        <w:tc>
          <w:tcPr>
            <w:tcW w:type="dxa" w:w="39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Major S&amp;D zone / HTF key level / 1D structure target</w:t>
            </w:r>
          </w:p>
        </w:tc>
        <w:tc>
          <w:tcPr>
            <w:tcW w:type="dxa" w:w="2028"/>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Trail SL to TP1 level</w:t>
            </w:r>
          </w:p>
        </w:tc>
      </w:tr>
      <w:tr>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1E8449"/>
                <w:sz w:val="20"/>
                <w:szCs w:val="20"/>
              </w:rPr>
              <w:t xml:space="preserve">TP3 Runner</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555555"/>
                <w:sz w:val="20"/>
                <w:szCs w:val="20"/>
              </w:rPr>
              <w:t xml:space="preserve">30%  (Scalp: N/A)</w:t>
            </w:r>
          </w:p>
        </w:tc>
        <w:tc>
          <w:tcPr>
            <w:tcW w:type="dxa" w:w="3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1W key level / final macro target / trailed until hit</w:t>
            </w:r>
          </w:p>
        </w:tc>
        <w:tc>
          <w:tcPr>
            <w:tcW w:type="dxa" w:w="2028"/>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Trail on style-appropriate TF</w:t>
            </w:r>
          </w:p>
        </w:tc>
      </w:tr>
    </w:tbl>
    <w:p>
      <w:pPr>
        <w:spacing w:before="60" w:after="0"/>
      </w:pPr>
      <w:r>
        <w:t xml:space="preserve"/>
      </w:r>
    </w:p>
    <w:p>
      <w:pPr>
        <w:pStyle w:val="ListParagraph"/>
        <w:numPr>
          <w:ilvl w:val="0"/>
          <w:numId w:val="2"/>
        </w:numPr>
        <w:spacing w:before="40" w:after="40"/>
      </w:pPr>
      <w:r>
        <w:rPr>
          <w:rFonts w:ascii="Arial" w:cs="Arial" w:eastAsia="Arial" w:hAnsi="Arial"/>
          <w:b w:val="false"/>
          <w:bCs w:val="false"/>
          <w:color w:val="555555"/>
          <w:sz w:val="20"/>
          <w:szCs w:val="20"/>
        </w:rPr>
        <w:t xml:space="preserve">Each partial close is executed as a separate broker order — remaining position stays open with updated SL</w:t>
      </w:r>
    </w:p>
    <w:p>
      <w:pPr>
        <w:pStyle w:val="ListParagraph"/>
        <w:numPr>
          <w:ilvl w:val="0"/>
          <w:numId w:val="2"/>
        </w:numPr>
        <w:spacing w:before="40" w:after="40"/>
      </w:pPr>
      <w:r>
        <w:rPr>
          <w:rFonts w:ascii="Arial" w:cs="Arial" w:eastAsia="Arial" w:hAnsi="Arial"/>
          <w:b w:val="false"/>
          <w:bCs w:val="false"/>
          <w:color w:val="555555"/>
          <w:sz w:val="20"/>
          <w:szCs w:val="20"/>
        </w:rPr>
        <w:t xml:space="preserve">After each partial close: lot size updates, SL adjusts per rules, notification sent, journal entry updated</w:t>
      </w:r>
    </w:p>
    <w:p>
      <w:pPr>
        <w:pStyle w:val="ListParagraph"/>
        <w:numPr>
          <w:ilvl w:val="0"/>
          <w:numId w:val="2"/>
        </w:numPr>
        <w:spacing w:before="40" w:after="40"/>
      </w:pPr>
      <w:r>
        <w:rPr>
          <w:rFonts w:ascii="Arial" w:cs="Arial" w:eastAsia="Arial" w:hAnsi="Arial"/>
          <w:b w:val="false"/>
          <w:bCs w:val="false"/>
          <w:color w:val="555555"/>
          <w:sz w:val="20"/>
          <w:szCs w:val="20"/>
        </w:rPr>
        <w:t xml:space="preserve">Scalping mode: No TP3/runner — full position closed by TP2 at the latest or session end</w:t>
      </w:r>
    </w:p>
    <w:p>
      <w:pPr>
        <w:spacing w:before="80" w:after="0"/>
      </w:pPr>
      <w:r>
        <w:t xml:space="preserve"/>
      </w:r>
    </w:p>
    <w:p>
      <w:pPr>
        <w:pStyle w:val="Heading2"/>
        <w:spacing w:before="280" w:after="100"/>
      </w:pPr>
      <w:r>
        <w:rPr>
          <w:rFonts w:ascii="Arial" w:cs="Arial" w:eastAsia="Arial" w:hAnsi="Arial"/>
          <w:b/>
          <w:bCs/>
          <w:color w:val="0F3460"/>
          <w:sz w:val="28"/>
          <w:szCs w:val="28"/>
        </w:rPr>
        <w:t xml:space="preserve">◆  C.5  Sub-Module C4 — End-of-Period Protocols</w:t>
      </w:r>
    </w:p>
    <w:p>
      <w:pPr>
        <w:spacing w:before="200" w:after="80"/>
      </w:pPr>
      <w:r>
        <w:rPr>
          <w:rFonts w:ascii="Arial" w:cs="Arial" w:eastAsia="Arial" w:hAnsi="Arial"/>
          <w:b/>
          <w:bCs/>
          <w:color w:val="C9A84C"/>
          <w:sz w:val="24"/>
          <w:szCs w:val="24"/>
          <w:u w:val="single"/>
        </w:rPr>
        <w:t xml:space="preserve">Scalping — End of Session</w:t>
      </w:r>
    </w:p>
    <w:p>
      <w:pPr>
        <w:pStyle w:val="ListParagraph"/>
        <w:numPr>
          <w:ilvl w:val="0"/>
          <w:numId w:val="2"/>
        </w:numPr>
        <w:spacing w:before="40" w:after="40"/>
      </w:pPr>
      <w:r>
        <w:rPr>
          <w:rFonts w:ascii="Arial" w:cs="Arial" w:eastAsia="Arial" w:hAnsi="Arial"/>
          <w:b w:val="false"/>
          <w:bCs w:val="false"/>
          <w:color w:val="555555"/>
          <w:sz w:val="20"/>
          <w:szCs w:val="20"/>
        </w:rPr>
        <w:t xml:space="preserve">All scalp trades forced-closed before session end regardless of status</w:t>
      </w:r>
    </w:p>
    <w:p>
      <w:pPr>
        <w:pStyle w:val="ListParagraph"/>
        <w:numPr>
          <w:ilvl w:val="0"/>
          <w:numId w:val="2"/>
        </w:numPr>
        <w:spacing w:before="40" w:after="40"/>
      </w:pPr>
      <w:r>
        <w:rPr>
          <w:rFonts w:ascii="Arial" w:cs="Arial" w:eastAsia="Arial" w:hAnsi="Arial"/>
          <w:b w:val="false"/>
          <w:bCs w:val="false"/>
          <w:color w:val="555555"/>
          <w:sz w:val="20"/>
          <w:szCs w:val="20"/>
        </w:rPr>
        <w:t xml:space="preserve">Maximum trade duration: 2 hours from entry — hard time-based close</w:t>
      </w:r>
    </w:p>
    <w:p>
      <w:pPr>
        <w:pStyle w:val="ListParagraph"/>
        <w:numPr>
          <w:ilvl w:val="0"/>
          <w:numId w:val="2"/>
        </w:numPr>
        <w:spacing w:before="40" w:after="40"/>
      </w:pPr>
      <w:r>
        <w:rPr>
          <w:rFonts w:ascii="Arial" w:cs="Arial" w:eastAsia="Arial" w:hAnsi="Arial"/>
          <w:b w:val="false"/>
          <w:bCs w:val="false"/>
          <w:color w:val="555555"/>
          <w:sz w:val="20"/>
          <w:szCs w:val="20"/>
        </w:rPr>
        <w:t xml:space="preserve">No carry to next session under any circumstances</w:t>
      </w:r>
    </w:p>
    <w:p>
      <w:pPr>
        <w:spacing w:before="40" w:after="0"/>
      </w:pPr>
      <w:r>
        <w:t xml:space="preserve"/>
      </w:r>
    </w:p>
    <w:p>
      <w:pPr>
        <w:spacing w:before="200" w:after="80"/>
      </w:pPr>
      <w:r>
        <w:rPr>
          <w:rFonts w:ascii="Arial" w:cs="Arial" w:eastAsia="Arial" w:hAnsi="Arial"/>
          <w:b/>
          <w:bCs/>
          <w:color w:val="C9A84C"/>
          <w:sz w:val="24"/>
          <w:szCs w:val="24"/>
          <w:u w:val="single"/>
        </w:rPr>
        <w:t xml:space="preserve">Intraday — 16:30 UTC Daily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60"/>
        <w:gridCol w:w="3900"/>
      </w:tblGrid>
      <w:tr>
        <w:tc>
          <w:tcPr>
            <w:tcW w:type="dxa" w:w="5460"/>
            <w:tcBorders>
              <w:top w:val="single" w:color="C9A84C" w:sz="4"/>
              <w:left w:val="single" w:color="C9A84C" w:sz="4"/>
              <w:bottom w:val="single" w:color="C9A84C" w:sz="4"/>
              <w:right w:val="single" w:color="C9A84C" w:sz="4"/>
            </w:tcBorders>
            <w:shd w:fill="1E8449"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Trade Status at 16:30 UTC</w:t>
            </w:r>
          </w:p>
        </w:tc>
        <w:tc>
          <w:tcPr>
            <w:tcW w:type="dxa" w:w="3900"/>
            <w:tcBorders>
              <w:top w:val="single" w:color="C9A84C" w:sz="4"/>
              <w:left w:val="single" w:color="C9A84C" w:sz="4"/>
              <w:bottom w:val="single" w:color="C9A84C" w:sz="4"/>
              <w:right w:val="single" w:color="C9A84C" w:sz="4"/>
            </w:tcBorders>
            <w:shd w:fill="1E8449"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Automated Action</w:t>
            </w:r>
          </w:p>
        </w:tc>
      </w:tr>
      <w:tr>
        <w:tc>
          <w:tcPr>
            <w:tcW w:type="dxa" w:w="5460"/>
            <w:tcBorders>
              <w:top w:val="single" w:color="CCCCCC" w:sz="1"/>
              <w:left w:val="single" w:color="CCCCCC" w:sz="1"/>
              <w:bottom w:val="single" w:color="CCCCCC" w:sz="1"/>
              <w:right w:val="single" w:color="CCCCCC" w:sz="1"/>
            </w:tcBorders>
            <w:shd w:fill="EAFAF1" w:val="clear"/>
            <w:tcMar>
              <w:top w:type="dxa" w:w="100"/>
              <w:left w:type="dxa" w:w="140"/>
              <w:bottom w:type="dxa" w:w="100"/>
              <w:right w:type="dxa" w:w="140"/>
            </w:tcMar>
            <w:vAlign w:val="center"/>
          </w:tcPr>
          <w:p>
            <w:pPr>
              <w:jc w:val="left"/>
            </w:pPr>
            <w:r>
              <w:rPr>
                <w:rFonts w:ascii="Arial" w:cs="Arial" w:eastAsia="Arial" w:hAnsi="Arial"/>
                <w:b/>
                <w:bCs/>
                <w:i w:val="false"/>
                <w:iCs w:val="false"/>
                <w:color w:val="555555"/>
                <w:sz w:val="20"/>
                <w:szCs w:val="20"/>
              </w:rPr>
              <w:t xml:space="preserve">In profit — TP1 hit — SL at break-even or better</w:t>
            </w:r>
          </w:p>
        </w:tc>
        <w:tc>
          <w:tcPr>
            <w:tcW w:type="dxa" w:w="3900"/>
            <w:tcBorders>
              <w:top w:val="single" w:color="CCCCCC" w:sz="1"/>
              <w:left w:val="single" w:color="CCCCCC" w:sz="1"/>
              <w:bottom w:val="single" w:color="CCCCCC" w:sz="1"/>
              <w:right w:val="single" w:color="CCCCCC" w:sz="1"/>
            </w:tcBorders>
            <w:shd w:fill="EAFAF1"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Close remaining position at market. Log WIN.</w:t>
            </w:r>
          </w:p>
        </w:tc>
      </w:tr>
      <w:tr>
        <w:tc>
          <w:tcPr>
            <w:tcW w:type="dxa" w:w="54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i w:val="false"/>
                <w:iCs w:val="false"/>
                <w:color w:val="555555"/>
                <w:sz w:val="20"/>
                <w:szCs w:val="20"/>
              </w:rPr>
              <w:t xml:space="preserve">In profit — TP1 not yet reached</w:t>
            </w:r>
          </w:p>
        </w:tc>
        <w:tc>
          <w:tcPr>
            <w:tcW w:type="dxa" w:w="39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Close at market. Log partial WIN.</w:t>
            </w:r>
          </w:p>
        </w:tc>
      </w:tr>
      <w:tr>
        <w:tc>
          <w:tcPr>
            <w:tcW w:type="dxa" w:w="54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bCs/>
                <w:i w:val="false"/>
                <w:iCs w:val="false"/>
                <w:color w:val="555555"/>
                <w:sz w:val="20"/>
                <w:szCs w:val="20"/>
              </w:rPr>
              <w:t xml:space="preserve">At break-even</w:t>
            </w:r>
          </w:p>
        </w:tc>
        <w:tc>
          <w:tcPr>
            <w:tcW w:type="dxa" w:w="39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Close at market. Log BREAK-EVEN.</w:t>
            </w:r>
          </w:p>
        </w:tc>
      </w:tr>
      <w:tr>
        <w:tc>
          <w:tcPr>
            <w:tcW w:type="dxa" w:w="546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center"/>
          </w:tcPr>
          <w:p>
            <w:pPr>
              <w:jc w:val="left"/>
            </w:pPr>
            <w:r>
              <w:rPr>
                <w:rFonts w:ascii="Arial" w:cs="Arial" w:eastAsia="Arial" w:hAnsi="Arial"/>
                <w:b/>
                <w:bCs/>
                <w:i w:val="false"/>
                <w:iCs w:val="false"/>
                <w:color w:val="555555"/>
                <w:sz w:val="20"/>
                <w:szCs w:val="20"/>
              </w:rPr>
              <w:t xml:space="preserve">In loss — SL not yet hit</w:t>
            </w:r>
          </w:p>
        </w:tc>
        <w:tc>
          <w:tcPr>
            <w:tcW w:type="dxa" w:w="390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center"/>
          </w:tcPr>
          <w:p>
            <w:pPr>
              <w:jc w:val="left"/>
            </w:pPr>
            <w:r>
              <w:rPr>
                <w:rFonts w:ascii="Arial" w:cs="Arial" w:eastAsia="Arial" w:hAnsi="Arial"/>
                <w:b/>
                <w:bCs/>
                <w:i w:val="false"/>
                <w:iCs w:val="false"/>
                <w:color w:val="C0392B"/>
                <w:sz w:val="20"/>
                <w:szCs w:val="20"/>
              </w:rPr>
              <w:t xml:space="preserve">Close at market. Log LOSS. No overnight hold.</w:t>
            </w:r>
          </w:p>
        </w:tc>
      </w:tr>
      <w:tr>
        <w:tc>
          <w:tcPr>
            <w:tcW w:type="dxa" w:w="5460"/>
            <w:tcBorders>
              <w:top w:val="single" w:color="CCCCCC" w:sz="1"/>
              <w:left w:val="single" w:color="CCCCCC" w:sz="1"/>
              <w:bottom w:val="single" w:color="CCCCCC" w:sz="1"/>
              <w:right w:val="single" w:color="CCCCCC" w:sz="1"/>
            </w:tcBorders>
            <w:shd w:fill="FDF3DC" w:val="clear"/>
            <w:tcMar>
              <w:top w:type="dxa" w:w="100"/>
              <w:left w:type="dxa" w:w="140"/>
              <w:bottom w:type="dxa" w:w="100"/>
              <w:right w:type="dxa" w:w="140"/>
            </w:tcMar>
            <w:vAlign w:val="center"/>
          </w:tcPr>
          <w:p>
            <w:pPr>
              <w:jc w:val="left"/>
            </w:pPr>
            <w:r>
              <w:rPr>
                <w:rFonts w:ascii="Arial" w:cs="Arial" w:eastAsia="Arial" w:hAnsi="Arial"/>
                <w:b/>
                <w:bCs/>
                <w:i w:val="false"/>
                <w:iCs w:val="false"/>
                <w:color w:val="555555"/>
                <w:sz w:val="20"/>
                <w:szCs w:val="20"/>
              </w:rPr>
              <w:t xml:space="preserve">Overnight carry exception (toggle ON + SL at BE + no overnight news)</w:t>
            </w:r>
          </w:p>
        </w:tc>
        <w:tc>
          <w:tcPr>
            <w:tcW w:type="dxa" w:w="3900"/>
            <w:tcBorders>
              <w:top w:val="single" w:color="CCCCCC" w:sz="1"/>
              <w:left w:val="single" w:color="CCCCCC" w:sz="1"/>
              <w:bottom w:val="single" w:color="CCCCCC" w:sz="1"/>
              <w:right w:val="single" w:color="CCCCCC" w:sz="1"/>
            </w:tcBorders>
            <w:shd w:fill="FDF3DC"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Hold position. Re-evaluate at next London open.</w:t>
            </w:r>
          </w:p>
        </w:tc>
      </w:tr>
    </w:tbl>
    <w:p>
      <w:pPr>
        <w:spacing w:before="40" w:after="0"/>
      </w:pPr>
      <w:r>
        <w:t xml:space="preserve"/>
      </w:r>
    </w:p>
    <w:p>
      <w:pPr>
        <w:spacing w:before="200" w:after="80"/>
      </w:pPr>
      <w:r>
        <w:rPr>
          <w:rFonts w:ascii="Arial" w:cs="Arial" w:eastAsia="Arial" w:hAnsi="Arial"/>
          <w:b/>
          <w:bCs/>
          <w:color w:val="C9A84C"/>
          <w:sz w:val="24"/>
          <w:szCs w:val="24"/>
          <w:u w:val="single"/>
        </w:rPr>
        <w:t xml:space="preserve">Swing — Friday 16:00 UTC Protocol</w:t>
      </w:r>
    </w:p>
    <w:p>
      <w:pPr>
        <w:pStyle w:val="ListParagraph"/>
        <w:numPr>
          <w:ilvl w:val="0"/>
          <w:numId w:val="2"/>
        </w:numPr>
        <w:spacing w:before="40" w:after="40"/>
      </w:pPr>
      <w:r>
        <w:rPr>
          <w:rFonts w:ascii="Arial" w:cs="Arial" w:eastAsia="Arial" w:hAnsi="Arial"/>
          <w:b w:val="false"/>
          <w:bCs w:val="false"/>
          <w:color w:val="555555"/>
          <w:sz w:val="20"/>
          <w:szCs w:val="20"/>
        </w:rPr>
        <w:t xml:space="preserve">SL at break-even or better AND overnight carry toggle ON → may hold over weekend</w:t>
      </w:r>
    </w:p>
    <w:p>
      <w:pPr>
        <w:pStyle w:val="ListParagraph"/>
        <w:numPr>
          <w:ilvl w:val="0"/>
          <w:numId w:val="2"/>
        </w:numPr>
        <w:spacing w:before="40" w:after="40"/>
      </w:pPr>
      <w:r>
        <w:rPr>
          <w:rFonts w:ascii="Arial" w:cs="Arial" w:eastAsia="Arial" w:hAnsi="Arial"/>
          <w:b w:val="false"/>
          <w:bCs w:val="false"/>
          <w:color w:val="555555"/>
          <w:sz w:val="20"/>
          <w:szCs w:val="20"/>
        </w:rPr>
        <w:t xml:space="preserve">SL still in original loss territory → close at market regardless of unrealised P&amp;L</w:t>
      </w:r>
    </w:p>
    <w:p>
      <w:pPr>
        <w:pStyle w:val="ListParagraph"/>
        <w:numPr>
          <w:ilvl w:val="0"/>
          <w:numId w:val="2"/>
        </w:numPr>
        <w:spacing w:before="40" w:after="40"/>
      </w:pPr>
      <w:r>
        <w:rPr>
          <w:rFonts w:ascii="Arial" w:cs="Arial" w:eastAsia="Arial" w:hAnsi="Arial"/>
          <w:b w:val="false"/>
          <w:bCs w:val="false"/>
          <w:color w:val="555555"/>
          <w:sz w:val="20"/>
          <w:szCs w:val="20"/>
        </w:rPr>
        <w:t xml:space="preserve">Re-evaluate all swing trades at Monday 07:00 UTC before London open</w:t>
      </w:r>
    </w:p>
    <w:p>
      <w:pPr>
        <w:spacing w:before="40" w:after="0"/>
      </w:pPr>
      <w:r>
        <w:t xml:space="preserve"/>
      </w:r>
    </w:p>
    <w:p>
      <w:pPr>
        <w:spacing w:before="200" w:after="80"/>
      </w:pPr>
      <w:r>
        <w:rPr>
          <w:rFonts w:ascii="Arial" w:cs="Arial" w:eastAsia="Arial" w:hAnsi="Arial"/>
          <w:b/>
          <w:bCs/>
          <w:color w:val="C9A84C"/>
          <w:sz w:val="24"/>
          <w:szCs w:val="24"/>
          <w:u w:val="single"/>
        </w:rPr>
        <w:t xml:space="preserve">Positional — Weekly Review (Friday 15:00 UTC)</w:t>
      </w:r>
    </w:p>
    <w:p>
      <w:pPr>
        <w:pStyle w:val="ListParagraph"/>
        <w:numPr>
          <w:ilvl w:val="0"/>
          <w:numId w:val="2"/>
        </w:numPr>
        <w:spacing w:before="40" w:after="40"/>
      </w:pPr>
      <w:r>
        <w:rPr>
          <w:rFonts w:ascii="Arial" w:cs="Arial" w:eastAsia="Arial" w:hAnsi="Arial"/>
          <w:b w:val="false"/>
          <w:bCs w:val="false"/>
          <w:color w:val="555555"/>
          <w:sz w:val="20"/>
          <w:szCs w:val="20"/>
        </w:rPr>
        <w:t xml:space="preserve">No forced closure — positional trades run on their own structural logic</w:t>
      </w:r>
    </w:p>
    <w:p>
      <w:pPr>
        <w:pStyle w:val="ListParagraph"/>
        <w:numPr>
          <w:ilvl w:val="0"/>
          <w:numId w:val="2"/>
        </w:numPr>
        <w:spacing w:before="40" w:after="40"/>
      </w:pPr>
      <w:r>
        <w:rPr>
          <w:rFonts w:ascii="Arial" w:cs="Arial" w:eastAsia="Arial" w:hAnsi="Arial"/>
          <w:b w:val="false"/>
          <w:bCs w:val="false"/>
          <w:color w:val="555555"/>
          <w:sz w:val="20"/>
          <w:szCs w:val="20"/>
        </w:rPr>
        <w:t xml:space="preserve">System assesses weekly candle close — if 1W close invalidates the thesis → close Monday open</w:t>
      </w:r>
    </w:p>
    <w:p>
      <w:pPr>
        <w:pStyle w:val="ListParagraph"/>
        <w:numPr>
          <w:ilvl w:val="0"/>
          <w:numId w:val="2"/>
        </w:numPr>
        <w:spacing w:before="40" w:after="40"/>
      </w:pPr>
      <w:r>
        <w:rPr>
          <w:rFonts w:ascii="Arial" w:cs="Arial" w:eastAsia="Arial" w:hAnsi="Arial"/>
          <w:b w:val="false"/>
          <w:bCs w:val="false"/>
          <w:color w:val="555555"/>
          <w:sz w:val="20"/>
          <w:szCs w:val="20"/>
        </w:rPr>
        <w:t xml:space="preserve">Weekend hold is standard and expected — SL placement accounts for weekend gap risk</w:t>
      </w:r>
    </w:p>
    <w:p>
      <w:pPr>
        <w:spacing w:before="80" w:after="0"/>
      </w:pPr>
      <w:r>
        <w:t xml:space="preserve"/>
      </w:r>
    </w:p>
    <w:p>
      <w:pPr>
        <w:pStyle w:val="Heading2"/>
        <w:spacing w:before="280" w:after="100"/>
      </w:pPr>
      <w:r>
        <w:rPr>
          <w:rFonts w:ascii="Arial" w:cs="Arial" w:eastAsia="Arial" w:hAnsi="Arial"/>
          <w:b/>
          <w:bCs/>
          <w:color w:val="0F3460"/>
          <w:sz w:val="28"/>
          <w:szCs w:val="28"/>
        </w:rPr>
        <w:t xml:space="preserve">◆  C.6  Sub-Module C5 — Trade Invalidation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24"/>
              <w:bottom w:val="single" w:color="C0392B" w:sz="4"/>
              <w:right w:val="none" w:color="FFFFFF" w:sz="0"/>
            </w:tcBorders>
            <w:shd w:fill="FDECEA" w:val="clear"/>
            <w:tcMar>
              <w:top w:type="dxa" w:w="120"/>
              <w:left w:type="dxa" w:w="200"/>
              <w:bottom w:type="dxa" w:w="120"/>
              <w:right w:type="dxa" w:w="200"/>
            </w:tcMar>
          </w:tcPr>
          <w:p>
            <w:r>
              <w:rPr>
                <w:rFonts w:ascii="Arial" w:cs="Arial" w:eastAsia="Arial" w:hAnsi="Arial"/>
                <w:b/>
                <w:bCs/>
                <w:color w:val="C0392B"/>
                <w:sz w:val="20"/>
                <w:szCs w:val="20"/>
              </w:rPr>
              <w:t xml:space="preserve">⚠  If the reason the trade was entered no longer exists — the trade no longer exists. The system closes it.</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60"/>
        <w:gridCol w:w="3900"/>
      </w:tblGrid>
      <w:tr>
        <w:tc>
          <w:tcPr>
            <w:tcW w:type="dxa" w:w="5460"/>
            <w:tcBorders>
              <w:top w:val="single" w:color="C9A84C" w:sz="4"/>
              <w:left w:val="single" w:color="C9A84C" w:sz="4"/>
              <w:bottom w:val="single" w:color="C9A84C" w:sz="4"/>
              <w:right w:val="single" w:color="C9A84C" w:sz="4"/>
            </w:tcBorders>
            <w:shd w:fill="1E8449"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Invalidation Signal</w:t>
            </w:r>
          </w:p>
        </w:tc>
        <w:tc>
          <w:tcPr>
            <w:tcW w:type="dxa" w:w="3900"/>
            <w:tcBorders>
              <w:top w:val="single" w:color="C9A84C" w:sz="4"/>
              <w:left w:val="single" w:color="C9A84C" w:sz="4"/>
              <w:bottom w:val="single" w:color="C9A84C" w:sz="4"/>
              <w:right w:val="single" w:color="C9A84C" w:sz="4"/>
            </w:tcBorders>
            <w:shd w:fill="1E8449"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Automated System Action</w:t>
            </w:r>
          </w:p>
        </w:tc>
      </w:tr>
      <w:tr>
        <w:tc>
          <w:tcPr>
            <w:tcW w:type="dxa" w:w="5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555555"/>
                <w:sz w:val="20"/>
                <w:szCs w:val="20"/>
              </w:rPr>
              <w:t xml:space="preserve">1D candle closes beyond the SL invalidation zone</w:t>
            </w:r>
          </w:p>
        </w:tc>
        <w:tc>
          <w:tcPr>
            <w:tcW w:type="dxa" w:w="3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Close trade immediately. Log: STRUCTURAL INVALIDATION.</w:t>
            </w:r>
          </w:p>
        </w:tc>
      </w:tr>
      <w:tr>
        <w:tc>
          <w:tcPr>
            <w:tcW w:type="dxa" w:w="54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bCs/>
                <w:i w:val="false"/>
                <w:iCs w:val="false"/>
                <w:color w:val="555555"/>
                <w:sz w:val="20"/>
                <w:szCs w:val="20"/>
              </w:rPr>
              <w:t xml:space="preserve">4H BOS confirmed in opposite direction while in trade</w:t>
            </w:r>
          </w:p>
        </w:tc>
        <w:tc>
          <w:tcPr>
            <w:tcW w:type="dxa" w:w="39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Tighten SL to most recent 4H swing. Prepare for exit.</w:t>
            </w:r>
          </w:p>
        </w:tc>
      </w:tr>
      <w:tr>
        <w:tc>
          <w:tcPr>
            <w:tcW w:type="dxa" w:w="5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555555"/>
                <w:sz w:val="20"/>
                <w:szCs w:val="20"/>
              </w:rPr>
              <w:t xml:space="preserve">High-impact news surprise against position direction</w:t>
            </w:r>
          </w:p>
        </w:tc>
        <w:tc>
          <w:tcPr>
            <w:tcW w:type="dxa" w:w="3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Hold unless SL triggers. If 4H structure breaks → close.</w:t>
            </w:r>
          </w:p>
        </w:tc>
      </w:tr>
      <w:tr>
        <w:tc>
          <w:tcPr>
            <w:tcW w:type="dxa" w:w="54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bCs/>
                <w:i w:val="false"/>
                <w:iCs w:val="false"/>
                <w:color w:val="555555"/>
                <w:sz w:val="20"/>
                <w:szCs w:val="20"/>
              </w:rPr>
              <w:t xml:space="preserve">COT positioning flips against open trade on weekly update</w:t>
            </w:r>
          </w:p>
        </w:tc>
        <w:tc>
          <w:tcPr>
            <w:tcW w:type="dxa" w:w="39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Flag trade. Tighten SL. No further position additions.</w:t>
            </w:r>
          </w:p>
        </w:tc>
      </w:tr>
      <w:tr>
        <w:tc>
          <w:tcPr>
            <w:tcW w:type="dxa" w:w="5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555555"/>
                <w:sz w:val="20"/>
                <w:szCs w:val="20"/>
              </w:rPr>
              <w:t xml:space="preserve">Correlated pair confirms strong opposing directional move</w:t>
            </w:r>
          </w:p>
        </w:tc>
        <w:tc>
          <w:tcPr>
            <w:tcW w:type="dxa" w:w="3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Tighten SL to last confirmed structure level.</w:t>
            </w:r>
          </w:p>
        </w:tc>
      </w:tr>
      <w:tr>
        <w:tc>
          <w:tcPr>
            <w:tcW w:type="dxa" w:w="54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bCs/>
                <w:i w:val="false"/>
                <w:iCs w:val="false"/>
                <w:color w:val="555555"/>
                <w:sz w:val="20"/>
                <w:szCs w:val="20"/>
              </w:rPr>
              <w:t xml:space="preserve">Trading style changed mid-trade (dashboard update)</w:t>
            </w:r>
          </w:p>
        </w:tc>
        <w:tc>
          <w:tcPr>
            <w:tcW w:type="dxa" w:w="39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Trade continues under entry-style rules until closed. No retroactive rule change.</w:t>
            </w:r>
          </w:p>
        </w:tc>
      </w:tr>
    </w:tbl>
    <w:p>
      <w:pPr>
        <w:spacing w:before="80" w:after="0"/>
      </w:pPr>
      <w:r>
        <w:t xml:space="preserve"/>
      </w:r>
    </w:p>
    <w:p>
      <w:pPr>
        <w:pStyle w:val="Heading2"/>
        <w:spacing w:before="280" w:after="100"/>
      </w:pPr>
      <w:r>
        <w:rPr>
          <w:rFonts w:ascii="Arial" w:cs="Arial" w:eastAsia="Arial" w:hAnsi="Arial"/>
          <w:b/>
          <w:bCs/>
          <w:color w:val="0F3460"/>
          <w:sz w:val="28"/>
          <w:szCs w:val="28"/>
        </w:rPr>
        <w:t xml:space="preserve">◆  C.7  Sub-Module C6 — Automatic Trade Journal</w:t>
      </w:r>
    </w:p>
    <w:p>
      <w:pPr>
        <w:spacing w:before="60" w:after="60"/>
      </w:pPr>
      <w:r>
        <w:rPr>
          <w:rFonts w:ascii="Arial" w:cs="Arial" w:eastAsia="Arial" w:hAnsi="Arial"/>
          <w:b w:val="false"/>
          <w:bCs w:val="false"/>
          <w:color w:val="555555"/>
          <w:sz w:val="20"/>
          <w:szCs w:val="20"/>
        </w:rPr>
        <w:t xml:space="preserve">Every closed trade is automatically journaled with full detail. No manual input is ever required. The journal is the primary source for all performance analytics.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1"/>
              <w:left w:val="single" w:color="0F3460" w:sz="1"/>
              <w:bottom w:val="single" w:color="0F3460" w:sz="1"/>
              <w:right w:val="single" w:color="0F3460" w:sz="1"/>
            </w:tcBorders>
            <w:shd w:fill="16213E" w:val="clear"/>
            <w:tcMar>
              <w:top w:type="dxa" w:w="160"/>
              <w:left w:type="dxa" w:w="240"/>
              <w:bottom w:type="dxa" w:w="160"/>
              <w:right w:type="dxa" w:w="240"/>
            </w:tcMar>
          </w:tcPr>
          <w:p>
            <w:pPr>
              <w:spacing w:before="20" w:after="20"/>
            </w:pPr>
            <w:r>
              <w:rPr>
                <w:rFonts w:ascii="Courier New" w:cs="Courier New" w:eastAsia="Courier New" w:hAnsi="Courier New"/>
                <w:color w:val="F0D080"/>
                <w:sz w:val="18"/>
                <w:szCs w:val="18"/>
              </w:rPr>
              <w:t xml:space="preserve">  TRADE JOURNAL ENTRY {</w:t>
            </w:r>
          </w:p>
          <w:p>
            <w:pPr>
              <w:spacing w:before="20" w:after="20"/>
            </w:pPr>
            <w:r>
              <w:rPr>
                <w:rFonts w:ascii="Courier New" w:cs="Courier New" w:eastAsia="Courier New" w:hAnsi="Courier New"/>
                <w:color w:val="F0D080"/>
                <w:sz w:val="18"/>
                <w:szCs w:val="18"/>
              </w:rPr>
              <w:t xml:space="preserve">    // Identity</w:t>
            </w:r>
          </w:p>
          <w:p>
            <w:pPr>
              <w:spacing w:before="20" w:after="20"/>
            </w:pPr>
            <w:r>
              <w:rPr>
                <w:rFonts w:ascii="Courier New" w:cs="Courier New" w:eastAsia="Courier New" w:hAnsi="Courier New"/>
                <w:color w:val="F0D080"/>
                <w:sz w:val="18"/>
                <w:szCs w:val="18"/>
              </w:rPr>
              <w:t xml:space="preserve">    trade_id          : "TRD_20260302_001"</w:t>
            </w:r>
          </w:p>
          <w:p>
            <w:pPr>
              <w:spacing w:before="20" w:after="20"/>
            </w:pPr>
            <w:r>
              <w:rPr>
                <w:rFonts w:ascii="Courier New" w:cs="Courier New" w:eastAsia="Courier New" w:hAnsi="Courier New"/>
                <w:color w:val="F0D080"/>
                <w:sz w:val="18"/>
                <w:szCs w:val="18"/>
              </w:rPr>
              <w:t xml:space="preserve">    pair              : "EURUSD"</w:t>
            </w:r>
          </w:p>
          <w:p>
            <w:pPr>
              <w:spacing w:before="20" w:after="20"/>
            </w:pPr>
            <w:r>
              <w:rPr>
                <w:rFonts w:ascii="Courier New" w:cs="Courier New" w:eastAsia="Courier New" w:hAnsi="Courier New"/>
                <w:color w:val="F0D080"/>
                <w:sz w:val="18"/>
                <w:szCs w:val="18"/>
              </w:rPr>
              <w:t xml:space="preserve">    direction         : "LONG"</w:t>
            </w:r>
          </w:p>
          <w:p>
            <w:pPr>
              <w:spacing w:before="20" w:after="20"/>
            </w:pPr>
            <w:r>
              <w:rPr>
                <w:rFonts w:ascii="Courier New" w:cs="Courier New" w:eastAsia="Courier New" w:hAnsi="Courier New"/>
                <w:color w:val="F0D080"/>
                <w:sz w:val="18"/>
                <w:szCs w:val="18"/>
              </w:rPr>
              <w:t xml:space="preserve">    trading_style     : "INTRADAY"</w:t>
            </w:r>
          </w:p>
          <w:p>
            <w:pPr>
              <w:spacing w:before="20" w:after="20"/>
            </w:pPr>
            <w:r>
              <w:rPr>
                <w:rFonts w:ascii="Courier New" w:cs="Courier New" w:eastAsia="Courier New" w:hAnsi="Courier New"/>
                <w:color w:val="F0D080"/>
                <w:sz w:val="18"/>
                <w:szCs w:val="18"/>
              </w:rPr>
              <w:t xml:space="preserve">    session_at_entry  : "LONDON_OPEN"</w:t>
            </w:r>
          </w:p>
          <w:p>
            <w:pPr>
              <w:spacing w:before="20" w:after="20"/>
            </w:pPr>
            <w:r>
              <w:rPr>
                <w:rFonts w:ascii="Courier New" w:cs="Courier New" w:eastAsia="Courier New" w:hAnsi="Courier New"/>
                <w:color w:val="F0D080"/>
                <w:sz w:val="18"/>
                <w:szCs w:val="18"/>
              </w:rPr>
              <w:t xml:space="preserve"/>
            </w:r>
          </w:p>
          <w:p>
            <w:pPr>
              <w:spacing w:before="20" w:after="20"/>
            </w:pPr>
            <w:r>
              <w:rPr>
                <w:rFonts w:ascii="Courier New" w:cs="Courier New" w:eastAsia="Courier New" w:hAnsi="Courier New"/>
                <w:color w:val="F0D080"/>
                <w:sz w:val="18"/>
                <w:szCs w:val="18"/>
              </w:rPr>
              <w:t xml:space="preserve">    // Execution</w:t>
            </w:r>
          </w:p>
          <w:p>
            <w:pPr>
              <w:spacing w:before="20" w:after="20"/>
            </w:pPr>
            <w:r>
              <w:rPr>
                <w:rFonts w:ascii="Courier New" w:cs="Courier New" w:eastAsia="Courier New" w:hAnsi="Courier New"/>
                <w:color w:val="F0D080"/>
                <w:sz w:val="18"/>
                <w:szCs w:val="18"/>
              </w:rPr>
              <w:t xml:space="preserve">    entry_price       : 1.08348</w:t>
            </w:r>
          </w:p>
          <w:p>
            <w:pPr>
              <w:spacing w:before="20" w:after="20"/>
            </w:pPr>
            <w:r>
              <w:rPr>
                <w:rFonts w:ascii="Courier New" w:cs="Courier New" w:eastAsia="Courier New" w:hAnsi="Courier New"/>
                <w:color w:val="F0D080"/>
                <w:sz w:val="18"/>
                <w:szCs w:val="18"/>
              </w:rPr>
              <w:t xml:space="preserve">    final_exit_price  : 1.09850</w:t>
            </w:r>
          </w:p>
          <w:p>
            <w:pPr>
              <w:spacing w:before="20" w:after="20"/>
            </w:pPr>
            <w:r>
              <w:rPr>
                <w:rFonts w:ascii="Courier New" w:cs="Courier New" w:eastAsia="Courier New" w:hAnsi="Courier New"/>
                <w:color w:val="F0D080"/>
                <w:sz w:val="18"/>
                <w:szCs w:val="18"/>
              </w:rPr>
              <w:t xml:space="preserve">    lot_size          : 0.45</w:t>
            </w:r>
          </w:p>
          <w:p>
            <w:pPr>
              <w:spacing w:before="20" w:after="20"/>
            </w:pPr>
            <w:r>
              <w:rPr>
                <w:rFonts w:ascii="Courier New" w:cs="Courier New" w:eastAsia="Courier New" w:hAnsi="Courier New"/>
                <w:color w:val="F0D080"/>
                <w:sz w:val="18"/>
                <w:szCs w:val="18"/>
              </w:rPr>
              <w:t xml:space="preserve">    risk_amount       : "$127.00"</w:t>
            </w:r>
          </w:p>
          <w:p>
            <w:pPr>
              <w:spacing w:before="20" w:after="20"/>
            </w:pPr>
            <w:r>
              <w:rPr>
                <w:rFonts w:ascii="Courier New" w:cs="Courier New" w:eastAsia="Courier New" w:hAnsi="Courier New"/>
                <w:color w:val="F0D080"/>
                <w:sz w:val="18"/>
                <w:szCs w:val="18"/>
              </w:rPr>
              <w:t xml:space="preserve">    gross_pnl         : "+$684.00"</w:t>
            </w:r>
          </w:p>
          <w:p>
            <w:pPr>
              <w:spacing w:before="20" w:after="20"/>
            </w:pPr>
            <w:r>
              <w:rPr>
                <w:rFonts w:ascii="Courier New" w:cs="Courier New" w:eastAsia="Courier New" w:hAnsi="Courier New"/>
                <w:color w:val="F0D080"/>
                <w:sz w:val="18"/>
                <w:szCs w:val="18"/>
              </w:rPr>
              <w:t xml:space="preserve">    r_multiple        : "+5.38R"</w:t>
            </w:r>
          </w:p>
          <w:p>
            <w:pPr>
              <w:spacing w:before="20" w:after="20"/>
            </w:pPr>
            <w:r>
              <w:rPr>
                <w:rFonts w:ascii="Courier New" w:cs="Courier New" w:eastAsia="Courier New" w:hAnsi="Courier New"/>
                <w:color w:val="F0D080"/>
                <w:sz w:val="18"/>
                <w:szCs w:val="18"/>
              </w:rPr>
              <w:t xml:space="preserve">    duration          : "3 days 4 hours"</w:t>
            </w:r>
          </w:p>
          <w:p>
            <w:pPr>
              <w:spacing w:before="20" w:after="20"/>
            </w:pPr>
            <w:r>
              <w:rPr>
                <w:rFonts w:ascii="Courier New" w:cs="Courier New" w:eastAsia="Courier New" w:hAnsi="Courier New"/>
                <w:color w:val="F0D080"/>
                <w:sz w:val="18"/>
                <w:szCs w:val="18"/>
              </w:rPr>
              <w:t xml:space="preserve"/>
            </w:r>
          </w:p>
          <w:p>
            <w:pPr>
              <w:spacing w:before="20" w:after="20"/>
            </w:pPr>
            <w:r>
              <w:rPr>
                <w:rFonts w:ascii="Courier New" w:cs="Courier New" w:eastAsia="Courier New" w:hAnsi="Courier New"/>
                <w:color w:val="F0D080"/>
                <w:sz w:val="18"/>
                <w:szCs w:val="18"/>
              </w:rPr>
              <w:t xml:space="preserve">    // Analysis Context</w:t>
            </w:r>
          </w:p>
          <w:p>
            <w:pPr>
              <w:spacing w:before="20" w:after="20"/>
            </w:pPr>
            <w:r>
              <w:rPr>
                <w:rFonts w:ascii="Courier New" w:cs="Courier New" w:eastAsia="Courier New" w:hAnsi="Courier New"/>
                <w:color w:val="F0D080"/>
                <w:sz w:val="18"/>
                <w:szCs w:val="18"/>
              </w:rPr>
              <w:t xml:space="preserve">    module_a_score    : "8.5/10 — A-GRADE"</w:t>
            </w:r>
          </w:p>
          <w:p>
            <w:pPr>
              <w:spacing w:before="20" w:after="20"/>
            </w:pPr>
            <w:r>
              <w:rPr>
                <w:rFonts w:ascii="Courier New" w:cs="Courier New" w:eastAsia="Courier New" w:hAnsi="Courier New"/>
                <w:color w:val="F0D080"/>
                <w:sz w:val="18"/>
                <w:szCs w:val="18"/>
              </w:rPr>
              <w:t xml:space="preserve">    setup_type        : "4H OB + 1D FVG + Liquidity Sweep"</w:t>
            </w:r>
          </w:p>
          <w:p>
            <w:pPr>
              <w:spacing w:before="20" w:after="20"/>
            </w:pPr>
            <w:r>
              <w:rPr>
                <w:rFonts w:ascii="Courier New" w:cs="Courier New" w:eastAsia="Courier New" w:hAnsi="Courier New"/>
                <w:color w:val="F0D080"/>
                <w:sz w:val="18"/>
                <w:szCs w:val="18"/>
              </w:rPr>
              <w:t xml:space="preserve">    wyckoff_phase     : "Markup Phase"</w:t>
            </w:r>
          </w:p>
          <w:p>
            <w:pPr>
              <w:spacing w:before="20" w:after="20"/>
            </w:pPr>
            <w:r>
              <w:rPr>
                <w:rFonts w:ascii="Courier New" w:cs="Courier New" w:eastAsia="Courier New" w:hAnsi="Courier New"/>
                <w:color w:val="F0D080"/>
                <w:sz w:val="18"/>
                <w:szCs w:val="18"/>
              </w:rPr>
              <w:t xml:space="preserve">    macro_bias        : "USD bearish / EUR bullish"</w:t>
            </w:r>
          </w:p>
          <w:p>
            <w:pPr>
              <w:spacing w:before="20" w:after="20"/>
            </w:pPr>
            <w:r>
              <w:rPr>
                <w:rFonts w:ascii="Courier New" w:cs="Courier New" w:eastAsia="Courier New" w:hAnsi="Courier New"/>
                <w:color w:val="F0D080"/>
                <w:sz w:val="18"/>
                <w:szCs w:val="18"/>
              </w:rPr>
              <w:t xml:space="preserve">    cot_signal        : "Smart money net long EUR (3-week buildup)"</w:t>
            </w:r>
          </w:p>
          <w:p>
            <w:pPr>
              <w:spacing w:before="20" w:after="20"/>
            </w:pPr>
            <w:r>
              <w:rPr>
                <w:rFonts w:ascii="Courier New" w:cs="Courier New" w:eastAsia="Courier New" w:hAnsi="Courier New"/>
                <w:color w:val="F0D080"/>
                <w:sz w:val="18"/>
                <w:szCs w:val="18"/>
              </w:rPr>
              <w:t xml:space="preserve">    dxy_bias          : "Bearish — below 50MA, descending structure"</w:t>
            </w:r>
          </w:p>
          <w:p>
            <w:pPr>
              <w:spacing w:before="20" w:after="20"/>
            </w:pPr>
            <w:r>
              <w:rPr>
                <w:rFonts w:ascii="Courier New" w:cs="Courier New" w:eastAsia="Courier New" w:hAnsi="Courier New"/>
                <w:color w:val="F0D080"/>
                <w:sz w:val="18"/>
                <w:szCs w:val="18"/>
              </w:rPr>
              <w:t xml:space="preserve"/>
            </w:r>
          </w:p>
          <w:p>
            <w:pPr>
              <w:spacing w:before="20" w:after="20"/>
            </w:pPr>
            <w:r>
              <w:rPr>
                <w:rFonts w:ascii="Courier New" w:cs="Courier New" w:eastAsia="Courier New" w:hAnsi="Courier New"/>
                <w:color w:val="F0D080"/>
                <w:sz w:val="18"/>
                <w:szCs w:val="18"/>
              </w:rPr>
              <w:t xml:space="preserve">    // Management Log</w:t>
            </w:r>
          </w:p>
          <w:p>
            <w:pPr>
              <w:spacing w:before="20" w:after="20"/>
            </w:pPr>
            <w:r>
              <w:rPr>
                <w:rFonts w:ascii="Courier New" w:cs="Courier New" w:eastAsia="Courier New" w:hAnsi="Courier New"/>
                <w:color w:val="F0D080"/>
                <w:sz w:val="18"/>
                <w:szCs w:val="18"/>
              </w:rPr>
              <w:t xml:space="preserve">    sl_adjustments : [</w:t>
            </w:r>
          </w:p>
          <w:p>
            <w:pPr>
              <w:spacing w:before="20" w:after="20"/>
            </w:pPr>
            <w:r>
              <w:rPr>
                <w:rFonts w:ascii="Courier New" w:cs="Courier New" w:eastAsia="Courier New" w:hAnsi="Courier New"/>
                <w:color w:val="F0D080"/>
                <w:sz w:val="18"/>
                <w:szCs w:val="18"/>
              </w:rPr>
              <w:t xml:space="preserve">      { time: "09:45", action: "BE triggered", new_sl: 1.08351 },</w:t>
            </w:r>
          </w:p>
          <w:p>
            <w:pPr>
              <w:spacing w:before="20" w:after="20"/>
            </w:pPr>
            <w:r>
              <w:rPr>
                <w:rFonts w:ascii="Courier New" w:cs="Courier New" w:eastAsia="Courier New" w:hAnsi="Courier New"/>
                <w:color w:val="F0D080"/>
                <w:sz w:val="18"/>
                <w:szCs w:val="18"/>
              </w:rPr>
              <w:t xml:space="preserve">      { time: "14:20", action: "Trail step",   new_sl: 1.09200 },</w:t>
            </w:r>
          </w:p>
          <w:p>
            <w:pPr>
              <w:spacing w:before="20" w:after="20"/>
            </w:pPr>
            <w:r>
              <w:rPr>
                <w:rFonts w:ascii="Courier New" w:cs="Courier New" w:eastAsia="Courier New" w:hAnsi="Courier New"/>
                <w:color w:val="F0D080"/>
                <w:sz w:val="18"/>
                <w:szCs w:val="18"/>
              </w:rPr>
              <w:t xml:space="preserve">    ]</w:t>
            </w:r>
          </w:p>
          <w:p>
            <w:pPr>
              <w:spacing w:before="20" w:after="20"/>
            </w:pPr>
            <w:r>
              <w:rPr>
                <w:rFonts w:ascii="Courier New" w:cs="Courier New" w:eastAsia="Courier New" w:hAnsi="Courier New"/>
                <w:color w:val="F0D080"/>
                <w:sz w:val="18"/>
                <w:szCs w:val="18"/>
              </w:rPr>
              <w:t xml:space="preserve">    partial_closes : [</w:t>
            </w:r>
          </w:p>
          <w:p>
            <w:pPr>
              <w:spacing w:before="20" w:after="20"/>
            </w:pPr>
            <w:r>
              <w:rPr>
                <w:rFonts w:ascii="Courier New" w:cs="Courier New" w:eastAsia="Courier New" w:hAnsi="Courier New"/>
                <w:color w:val="F0D080"/>
                <w:sz w:val="18"/>
                <w:szCs w:val="18"/>
              </w:rPr>
              <w:t xml:space="preserve">      { time: "11:30", target: "TP1", price: 1.09200, lots: 0.18, pnl: "$193.50" },</w:t>
            </w:r>
          </w:p>
          <w:p>
            <w:pPr>
              <w:spacing w:before="20" w:after="20"/>
            </w:pPr>
            <w:r>
              <w:rPr>
                <w:rFonts w:ascii="Courier New" w:cs="Courier New" w:eastAsia="Courier New" w:hAnsi="Courier New"/>
                <w:color w:val="F0D080"/>
                <w:sz w:val="18"/>
                <w:szCs w:val="18"/>
              </w:rPr>
              <w:t xml:space="preserve">      { time: "15:45", target: "TP2", price: 1.09850, lots: 0.14, pnl: "$282.10" },</w:t>
            </w:r>
          </w:p>
          <w:p>
            <w:pPr>
              <w:spacing w:before="20" w:after="20"/>
            </w:pPr>
            <w:r>
              <w:rPr>
                <w:rFonts w:ascii="Courier New" w:cs="Courier New" w:eastAsia="Courier New" w:hAnsi="Courier New"/>
                <w:color w:val="F0D080"/>
                <w:sz w:val="18"/>
                <w:szCs w:val="18"/>
              </w:rPr>
              <w:t xml:space="preserve">      { time: "16:28", target: "RUNNER", price: 1.09780, lots: 0.13, pnl: "$208.40" },</w:t>
            </w:r>
          </w:p>
          <w:p>
            <w:pPr>
              <w:spacing w:before="20" w:after="20"/>
            </w:pPr>
            <w:r>
              <w:rPr>
                <w:rFonts w:ascii="Courier New" w:cs="Courier New" w:eastAsia="Courier New" w:hAnsi="Courier New"/>
                <w:color w:val="F0D080"/>
                <w:sz w:val="18"/>
                <w:szCs w:val="18"/>
              </w:rPr>
              <w:t xml:space="preserve">    ]</w:t>
            </w:r>
          </w:p>
          <w:p>
            <w:pPr>
              <w:spacing w:before="20" w:after="20"/>
            </w:pPr>
            <w:r>
              <w:rPr>
                <w:rFonts w:ascii="Courier New" w:cs="Courier New" w:eastAsia="Courier New" w:hAnsi="Courier New"/>
                <w:color w:val="F0D080"/>
                <w:sz w:val="18"/>
                <w:szCs w:val="18"/>
              </w:rPr>
              <w:t xml:space="preserve"/>
            </w:r>
          </w:p>
          <w:p>
            <w:pPr>
              <w:spacing w:before="20" w:after="20"/>
            </w:pPr>
            <w:r>
              <w:rPr>
                <w:rFonts w:ascii="Courier New" w:cs="Courier New" w:eastAsia="Courier New" w:hAnsi="Courier New"/>
                <w:color w:val="F0D080"/>
                <w:sz w:val="18"/>
                <w:szCs w:val="18"/>
              </w:rPr>
              <w:t xml:space="preserve">    // Outcome</w:t>
            </w:r>
          </w:p>
          <w:p>
            <w:pPr>
              <w:spacing w:before="20" w:after="20"/>
            </w:pPr>
            <w:r>
              <w:rPr>
                <w:rFonts w:ascii="Courier New" w:cs="Courier New" w:eastAsia="Courier New" w:hAnsi="Courier New"/>
                <w:color w:val="F0D080"/>
                <w:sz w:val="18"/>
                <w:szCs w:val="18"/>
              </w:rPr>
              <w:t xml:space="preserve">    outcome           : "WIN"</w:t>
            </w:r>
          </w:p>
          <w:p>
            <w:pPr>
              <w:spacing w:before="20" w:after="20"/>
            </w:pPr>
            <w:r>
              <w:rPr>
                <w:rFonts w:ascii="Courier New" w:cs="Courier New" w:eastAsia="Courier New" w:hAnsi="Courier New"/>
                <w:color w:val="F0D080"/>
                <w:sz w:val="18"/>
                <w:szCs w:val="18"/>
              </w:rPr>
              <w:t xml:space="preserve">    close_reason      : "TP2 hit — runner closed by 16:30 EOD protocol"</w:t>
            </w:r>
          </w:p>
          <w:p>
            <w:pPr>
              <w:spacing w:before="20" w:after="20"/>
            </w:pPr>
            <w:r>
              <w:rPr>
                <w:rFonts w:ascii="Courier New" w:cs="Courier New" w:eastAsia="Courier New" w:hAnsi="Courier New"/>
                <w:color w:val="F0D080"/>
                <w:sz w:val="18"/>
                <w:szCs w:val="18"/>
              </w:rPr>
              <w:t xml:space="preserve">  }</w:t>
            </w:r>
          </w:p>
        </w:tc>
      </w:tr>
    </w:tbl>
    <w:p>
      <w:pPr>
        <w:spacing w:before="80" w:after="0"/>
      </w:pPr>
      <w:r>
        <w:t xml:space="preserve"/>
      </w:r>
    </w:p>
    <w:p>
      <w:pPr>
        <w:pStyle w:val="Heading2"/>
        <w:spacing w:before="280" w:after="100"/>
      </w:pPr>
      <w:r>
        <w:rPr>
          <w:rFonts w:ascii="Arial" w:cs="Arial" w:eastAsia="Arial" w:hAnsi="Arial"/>
          <w:b/>
          <w:bCs/>
          <w:color w:val="0F3460"/>
          <w:sz w:val="28"/>
          <w:szCs w:val="28"/>
        </w:rPr>
        <w:t xml:space="preserve">◆  C.8  Sub-Module C7 — Performance Analytics Engine</w:t>
      </w:r>
    </w:p>
    <w:p>
      <w:pPr>
        <w:spacing w:before="60" w:after="60"/>
      </w:pPr>
      <w:r>
        <w:rPr>
          <w:rFonts w:ascii="Arial" w:cs="Arial" w:eastAsia="Arial" w:hAnsi="Arial"/>
          <w:b w:val="false"/>
          <w:bCs w:val="false"/>
          <w:color w:val="555555"/>
          <w:sz w:val="20"/>
          <w:szCs w:val="20"/>
        </w:rPr>
        <w:t xml:space="preserve">Module C feeds a live analytics engine that continuously measures the system's edge. All metrics are available on the dashboard and included in scheduled reports.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2340"/>
        <w:gridCol w:w="3120"/>
      </w:tblGrid>
      <w:tr>
        <w:tc>
          <w:tcPr>
            <w:tcW w:type="dxa" w:w="3900"/>
            <w:tcBorders>
              <w:top w:val="single" w:color="C9A84C" w:sz="4"/>
              <w:left w:val="single" w:color="C9A84C" w:sz="4"/>
              <w:bottom w:val="single" w:color="C9A84C" w:sz="4"/>
              <w:right w:val="single" w:color="C9A84C" w:sz="4"/>
            </w:tcBorders>
            <w:shd w:fill="1E8449"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Metric</w:t>
            </w:r>
          </w:p>
        </w:tc>
        <w:tc>
          <w:tcPr>
            <w:tcW w:type="dxa" w:w="2340"/>
            <w:tcBorders>
              <w:top w:val="single" w:color="C9A84C" w:sz="4"/>
              <w:left w:val="single" w:color="C9A84C" w:sz="4"/>
              <w:bottom w:val="single" w:color="C9A84C" w:sz="4"/>
              <w:right w:val="single" w:color="C9A84C" w:sz="4"/>
            </w:tcBorders>
            <w:shd w:fill="1E8449"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Scope</w:t>
            </w:r>
          </w:p>
        </w:tc>
        <w:tc>
          <w:tcPr>
            <w:tcW w:type="dxa" w:w="3120"/>
            <w:tcBorders>
              <w:top w:val="single" w:color="C9A84C" w:sz="4"/>
              <w:left w:val="single" w:color="C9A84C" w:sz="4"/>
              <w:bottom w:val="single" w:color="C9A84C" w:sz="4"/>
              <w:right w:val="single" w:color="C9A84C" w:sz="4"/>
            </w:tcBorders>
            <w:shd w:fill="1E8449"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Purpose</w:t>
            </w:r>
          </w:p>
        </w:tc>
      </w:tr>
      <w:tr>
        <w:tc>
          <w:tcPr>
            <w:tcW w:type="dxa" w:w="3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555555"/>
                <w:sz w:val="20"/>
                <w:szCs w:val="20"/>
              </w:rPr>
              <w:t xml:space="preserve">Overall win rate (%)</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555555"/>
                <w:sz w:val="20"/>
                <w:szCs w:val="20"/>
              </w:rPr>
              <w:t xml:space="preserve">All time / monthly / weekly</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Core performance benchmark</w:t>
            </w:r>
          </w:p>
        </w:tc>
      </w:tr>
      <w:tr>
        <w:tc>
          <w:tcPr>
            <w:tcW w:type="dxa" w:w="39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bCs/>
                <w:i w:val="false"/>
                <w:iCs w:val="false"/>
                <w:color w:val="555555"/>
                <w:sz w:val="20"/>
                <w:szCs w:val="20"/>
              </w:rPr>
              <w:t xml:space="preserve">Win rate by pair</w:t>
            </w:r>
          </w:p>
        </w:tc>
        <w:tc>
          <w:tcPr>
            <w:tcW w:type="dxa" w:w="23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555555"/>
                <w:sz w:val="20"/>
                <w:szCs w:val="20"/>
              </w:rPr>
              <w:t xml:space="preserve">Per instrument</w:t>
            </w:r>
          </w:p>
        </w:tc>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Identify strongest performing instruments</w:t>
            </w:r>
          </w:p>
        </w:tc>
      </w:tr>
      <w:tr>
        <w:tc>
          <w:tcPr>
            <w:tcW w:type="dxa" w:w="3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555555"/>
                <w:sz w:val="20"/>
                <w:szCs w:val="20"/>
              </w:rPr>
              <w:t xml:space="preserve">Win rate by setup type</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555555"/>
                <w:sz w:val="20"/>
                <w:szCs w:val="20"/>
              </w:rPr>
              <w:t xml:space="preserve">OB / FVG / SnD / Spring / Upthrust</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Identify highest-edge setup patterns</w:t>
            </w:r>
          </w:p>
        </w:tc>
      </w:tr>
      <w:tr>
        <w:tc>
          <w:tcPr>
            <w:tcW w:type="dxa" w:w="39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bCs/>
                <w:i w:val="false"/>
                <w:iCs w:val="false"/>
                <w:color w:val="555555"/>
                <w:sz w:val="20"/>
                <w:szCs w:val="20"/>
              </w:rPr>
              <w:t xml:space="preserve">Average R multiple per trade</w:t>
            </w:r>
          </w:p>
        </w:tc>
        <w:tc>
          <w:tcPr>
            <w:tcW w:type="dxa" w:w="23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555555"/>
                <w:sz w:val="20"/>
                <w:szCs w:val="20"/>
              </w:rPr>
              <w:t xml:space="preserve">Per trade / per month</w:t>
            </w:r>
          </w:p>
        </w:tc>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Measures quality of wins vs losses</w:t>
            </w:r>
          </w:p>
        </w:tc>
      </w:tr>
      <w:tr>
        <w:tc>
          <w:tcPr>
            <w:tcW w:type="dxa" w:w="3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555555"/>
                <w:sz w:val="20"/>
                <w:szCs w:val="20"/>
              </w:rPr>
              <w:t xml:space="preserve">Best performing session</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555555"/>
                <w:sz w:val="20"/>
                <w:szCs w:val="20"/>
              </w:rPr>
              <w:t xml:space="preserve">London / NY / Overlap</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Session-specific edge identification</w:t>
            </w:r>
          </w:p>
        </w:tc>
      </w:tr>
      <w:tr>
        <w:tc>
          <w:tcPr>
            <w:tcW w:type="dxa" w:w="39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bCs/>
                <w:i w:val="false"/>
                <w:iCs w:val="false"/>
                <w:color w:val="555555"/>
                <w:sz w:val="20"/>
                <w:szCs w:val="20"/>
              </w:rPr>
              <w:t xml:space="preserve">System expectancy</w:t>
            </w:r>
          </w:p>
        </w:tc>
        <w:tc>
          <w:tcPr>
            <w:tcW w:type="dxa" w:w="23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555555"/>
                <w:sz w:val="20"/>
                <w:szCs w:val="20"/>
              </w:rPr>
              <w:t xml:space="preserve">Rolling 30-trade window</w:t>
            </w:r>
          </w:p>
        </w:tc>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(Win% × Avg Win R) − (Loss% × Avg Loss R)</w:t>
            </w:r>
          </w:p>
        </w:tc>
      </w:tr>
      <w:tr>
        <w:tc>
          <w:tcPr>
            <w:tcW w:type="dxa" w:w="3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555555"/>
                <w:sz w:val="20"/>
                <w:szCs w:val="20"/>
              </w:rPr>
              <w:t xml:space="preserve">Module A score vs outcome correlation</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555555"/>
                <w:sz w:val="20"/>
                <w:szCs w:val="20"/>
              </w:rPr>
              <w:t xml:space="preserve">Per score band</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Validates and recalibrates confluence scoring</w:t>
            </w:r>
          </w:p>
        </w:tc>
      </w:tr>
      <w:tr>
        <w:tc>
          <w:tcPr>
            <w:tcW w:type="dxa" w:w="39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bCs/>
                <w:i w:val="false"/>
                <w:iCs w:val="false"/>
                <w:color w:val="555555"/>
                <w:sz w:val="20"/>
                <w:szCs w:val="20"/>
              </w:rPr>
              <w:t xml:space="preserve">Daily / weekly / monthly drawdown</w:t>
            </w:r>
          </w:p>
        </w:tc>
        <w:tc>
          <w:tcPr>
            <w:tcW w:type="dxa" w:w="23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555555"/>
                <w:sz w:val="20"/>
                <w:szCs w:val="20"/>
              </w:rPr>
              <w:t xml:space="preserve">Rolling and peak-to-trough</w:t>
            </w:r>
          </w:p>
        </w:tc>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Risk monitoring and circuit breaker feed</w:t>
            </w:r>
          </w:p>
        </w:tc>
      </w:tr>
      <w:tr>
        <w:tc>
          <w:tcPr>
            <w:tcW w:type="dxa" w:w="3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555555"/>
                <w:sz w:val="20"/>
                <w:szCs w:val="20"/>
              </w:rPr>
              <w:t xml:space="preserve">Consecutive win / loss streaks</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555555"/>
                <w:sz w:val="20"/>
                <w:szCs w:val="20"/>
              </w:rPr>
              <w:t xml:space="preserve">Real-time</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Behavioral pattern detection and alerting</w:t>
            </w:r>
          </w:p>
        </w:tc>
      </w:tr>
      <w:tr>
        <w:tc>
          <w:tcPr>
            <w:tcW w:type="dxa" w:w="39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bCs/>
                <w:i w:val="false"/>
                <w:iCs w:val="false"/>
                <w:color w:val="555555"/>
                <w:sz w:val="20"/>
                <w:szCs w:val="20"/>
              </w:rPr>
              <w:t xml:space="preserve">Best performing trading style</w:t>
            </w:r>
          </w:p>
        </w:tc>
        <w:tc>
          <w:tcPr>
            <w:tcW w:type="dxa" w:w="23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555555"/>
                <w:sz w:val="20"/>
                <w:szCs w:val="20"/>
              </w:rPr>
              <w:t xml:space="preserve">By style</w:t>
            </w:r>
          </w:p>
        </w:tc>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Informs which style configuration produces best edge</w:t>
            </w:r>
          </w:p>
        </w:tc>
      </w:tr>
    </w:tbl>
    <w:p>
      <w:pPr>
        <w:spacing w:before="80" w:after="0"/>
      </w:pPr>
      <w:r>
        <w:t xml:space="preserve"/>
      </w:r>
    </w:p>
    <w:p>
      <w:pPr>
        <w:pStyle w:val="Heading2"/>
        <w:spacing w:before="280" w:after="100"/>
      </w:pPr>
      <w:r>
        <w:rPr>
          <w:rFonts w:ascii="Arial" w:cs="Arial" w:eastAsia="Arial" w:hAnsi="Arial"/>
          <w:b/>
          <w:bCs/>
          <w:color w:val="0F3460"/>
          <w:sz w:val="28"/>
          <w:szCs w:val="28"/>
        </w:rPr>
        <w:t xml:space="preserve">◆  C.9  Module C —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9A84C" w:sz="4"/>
              <w:left w:val="single" w:color="C9A84C" w:sz="4"/>
              <w:bottom w:val="single" w:color="C9A84C" w:sz="4"/>
              <w:right w:val="single" w:color="C9A84C" w:sz="4"/>
            </w:tcBorders>
            <w:shd w:fill="1E8449"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Component</w:t>
            </w:r>
          </w:p>
        </w:tc>
        <w:tc>
          <w:tcPr>
            <w:tcW w:type="dxa" w:w="3120"/>
            <w:tcBorders>
              <w:top w:val="single" w:color="C9A84C" w:sz="4"/>
              <w:left w:val="single" w:color="C9A84C" w:sz="4"/>
              <w:bottom w:val="single" w:color="C9A84C" w:sz="4"/>
              <w:right w:val="single" w:color="C9A84C" w:sz="4"/>
            </w:tcBorders>
            <w:shd w:fill="1E8449"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Technology</w:t>
            </w:r>
          </w:p>
        </w:tc>
        <w:tc>
          <w:tcPr>
            <w:tcW w:type="dxa" w:w="3120"/>
            <w:tcBorders>
              <w:top w:val="single" w:color="C9A84C" w:sz="4"/>
              <w:left w:val="single" w:color="C9A84C" w:sz="4"/>
              <w:bottom w:val="single" w:color="C9A84C" w:sz="4"/>
              <w:right w:val="single" w:color="C9A84C" w:sz="4"/>
            </w:tcBorders>
            <w:shd w:fill="1E8449"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Notes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555555"/>
                <w:sz w:val="20"/>
                <w:szCs w:val="20"/>
              </w:rPr>
              <w:t xml:space="preserve">Management Service</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Go (Gin framework)</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High-performance concurrent goroutines for tick monitoring</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bCs/>
                <w:i w:val="false"/>
                <w:iCs w:val="false"/>
                <w:color w:val="555555"/>
                <w:sz w:val="20"/>
                <w:szCs w:val="20"/>
              </w:rPr>
              <w:t xml:space="preserve">Instant Mode Goroutine</w:t>
            </w:r>
          </w:p>
        </w:tc>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Go goroutine — tick-level monitoring</w:t>
            </w:r>
          </w:p>
        </w:tc>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Sub-millisecond trigger from price touch to market order fire</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555555"/>
                <w:sz w:val="20"/>
                <w:szCs w:val="20"/>
              </w:rPr>
              <w:t xml:space="preserve">Post-Fill Management Loop</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Go goroutine per open trade</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Concurrent per-pair monitoring — no blocking between instruments</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bCs/>
                <w:i w:val="false"/>
                <w:iCs w:val="false"/>
                <w:color w:val="555555"/>
                <w:sz w:val="20"/>
                <w:szCs w:val="20"/>
              </w:rPr>
              <w:t xml:space="preserve">Price Feed</w:t>
            </w:r>
          </w:p>
        </w:tc>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MT5 Python API via gRPC bridge</w:t>
            </w:r>
          </w:p>
        </w:tc>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Live tick stream bridged to Go service</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555555"/>
                <w:sz w:val="20"/>
                <w:szCs w:val="20"/>
              </w:rPr>
              <w:t xml:space="preserve">Candle Close Monitoring</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Go goroutine + APScheduler signal</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Structure checks fired on every TF candle close</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bCs/>
                <w:i w:val="false"/>
                <w:iCs w:val="false"/>
                <w:color w:val="555555"/>
                <w:sz w:val="20"/>
                <w:szCs w:val="20"/>
              </w:rPr>
              <w:t xml:space="preserve">Partial Close Execution</w:t>
            </w:r>
          </w:p>
        </w:tc>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Go → MT5 Python bridge</w:t>
            </w:r>
          </w:p>
        </w:tc>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Separate order per partial close with lot precision</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555555"/>
                <w:sz w:val="20"/>
                <w:szCs w:val="20"/>
              </w:rPr>
              <w:t xml:space="preserve">Trade Journal</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PostgreSQL via pgx (Go driver)</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Immutable journal entries, queryable for analytics</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bCs/>
                <w:i w:val="false"/>
                <w:iCs w:val="false"/>
                <w:color w:val="555555"/>
                <w:sz w:val="20"/>
                <w:szCs w:val="20"/>
              </w:rPr>
              <w:t xml:space="preserve">Analytics Engine</w:t>
            </w:r>
          </w:p>
        </w:tc>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Python + SQLAlchemy + pandas</w:t>
            </w:r>
          </w:p>
        </w:tc>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Aggregations, expectancy, rolling metrics — Python fine here</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555555"/>
                <w:sz w:val="20"/>
                <w:szCs w:val="20"/>
              </w:rPr>
              <w:t xml:space="preserve">Dashboard</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React + Recharts</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Real-time trade monitor, analytics, execution mode config</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bCs/>
                <w:i w:val="false"/>
                <w:iCs w:val="false"/>
                <w:color w:val="555555"/>
                <w:sz w:val="20"/>
                <w:szCs w:val="20"/>
              </w:rPr>
              <w:t xml:space="preserve">Notifications</w:t>
            </w:r>
          </w:p>
        </w:tc>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Telegram Bot API</w:t>
            </w:r>
          </w:p>
        </w:tc>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TP hits, SL hits, goroutine triggers, EOD closures</w:t>
            </w:r>
          </w:p>
        </w:tc>
      </w:tr>
    </w:tbl>
    <w:p>
      <w:r>
        <w:br w:type="page"/>
      </w:r>
    </w:p>
    <w:p>
      <w:pPr>
        <w:pStyle w:val="Heading1"/>
        <w:pBdr>
          <w:bottom w:val="single" w:color="C9A84C" w:sz="8" w:space="4"/>
        </w:pBdr>
        <w:spacing w:before="400" w:after="160"/>
      </w:pPr>
      <w:r>
        <w:rPr>
          <w:rFonts w:ascii="Arial" w:cs="Arial" w:eastAsia="Arial" w:hAnsi="Arial"/>
          <w:b/>
          <w:bCs/>
          <w:color w:val="16213E"/>
          <w:sz w:val="36"/>
          <w:szCs w:val="36"/>
        </w:rPr>
        <w:t xml:space="preserve">SECTION 5 — COMPLETE SYSTEM TECH STACK</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9A84C" w:sz="4"/>
              <w:left w:val="single" w:color="C9A84C" w:sz="4"/>
              <w:bottom w:val="single" w:color="C9A84C" w:sz="4"/>
              <w:right w:val="single" w:color="C9A84C" w:sz="4"/>
            </w:tcBorders>
            <w:shd w:fill="16213E" w:val="clear"/>
            <w:tcMar>
              <w:top w:type="dxa" w:w="100"/>
              <w:left w:type="dxa" w:w="140"/>
              <w:bottom w:type="dxa" w:w="100"/>
              <w:right w:type="dxa" w:w="140"/>
            </w:tcMar>
            <w:vAlign w:val="center"/>
          </w:tcPr>
          <w:p>
            <w:pPr>
              <w:jc w:val="center"/>
            </w:pPr>
            <w:r>
              <w:rPr>
                <w:rFonts w:ascii="Arial" w:cs="Arial" w:eastAsia="Arial" w:hAnsi="Arial"/>
                <w:b/>
                <w:bCs/>
                <w:color w:val="F0D080"/>
                <w:sz w:val="19"/>
                <w:szCs w:val="19"/>
              </w:rPr>
              <w:t xml:space="preserve">Layer</w:t>
            </w:r>
          </w:p>
        </w:tc>
        <w:tc>
          <w:tcPr>
            <w:tcW w:type="dxa" w:w="2340"/>
            <w:tcBorders>
              <w:top w:val="single" w:color="C9A84C" w:sz="4"/>
              <w:left w:val="single" w:color="C9A84C" w:sz="4"/>
              <w:bottom w:val="single" w:color="C9A84C" w:sz="4"/>
              <w:right w:val="single" w:color="C9A84C" w:sz="4"/>
            </w:tcBorders>
            <w:shd w:fill="16213E" w:val="clear"/>
            <w:tcMar>
              <w:top w:type="dxa" w:w="100"/>
              <w:left w:type="dxa" w:w="140"/>
              <w:bottom w:type="dxa" w:w="100"/>
              <w:right w:type="dxa" w:w="140"/>
            </w:tcMar>
            <w:vAlign w:val="center"/>
          </w:tcPr>
          <w:p>
            <w:pPr>
              <w:jc w:val="center"/>
            </w:pPr>
            <w:r>
              <w:rPr>
                <w:rFonts w:ascii="Arial" w:cs="Arial" w:eastAsia="Arial" w:hAnsi="Arial"/>
                <w:b/>
                <w:bCs/>
                <w:color w:val="F0D080"/>
                <w:sz w:val="19"/>
                <w:szCs w:val="19"/>
              </w:rPr>
              <w:t xml:space="preserve">Component</w:t>
            </w:r>
          </w:p>
        </w:tc>
        <w:tc>
          <w:tcPr>
            <w:tcW w:type="dxa" w:w="2340"/>
            <w:tcBorders>
              <w:top w:val="single" w:color="C9A84C" w:sz="4"/>
              <w:left w:val="single" w:color="C9A84C" w:sz="4"/>
              <w:bottom w:val="single" w:color="C9A84C" w:sz="4"/>
              <w:right w:val="single" w:color="C9A84C" w:sz="4"/>
            </w:tcBorders>
            <w:shd w:fill="16213E" w:val="clear"/>
            <w:tcMar>
              <w:top w:type="dxa" w:w="100"/>
              <w:left w:type="dxa" w:w="140"/>
              <w:bottom w:type="dxa" w:w="100"/>
              <w:right w:type="dxa" w:w="140"/>
            </w:tcMar>
            <w:vAlign w:val="center"/>
          </w:tcPr>
          <w:p>
            <w:pPr>
              <w:jc w:val="center"/>
            </w:pPr>
            <w:r>
              <w:rPr>
                <w:rFonts w:ascii="Arial" w:cs="Arial" w:eastAsia="Arial" w:hAnsi="Arial"/>
                <w:b/>
                <w:bCs/>
                <w:color w:val="F0D080"/>
                <w:sz w:val="19"/>
                <w:szCs w:val="19"/>
              </w:rPr>
              <w:t xml:space="preserve">Technology</w:t>
            </w:r>
          </w:p>
        </w:tc>
        <w:tc>
          <w:tcPr>
            <w:tcW w:type="dxa" w:w="2340"/>
            <w:tcBorders>
              <w:top w:val="single" w:color="C9A84C" w:sz="4"/>
              <w:left w:val="single" w:color="C9A84C" w:sz="4"/>
              <w:bottom w:val="single" w:color="C9A84C" w:sz="4"/>
              <w:right w:val="single" w:color="C9A84C" w:sz="4"/>
            </w:tcBorders>
            <w:shd w:fill="16213E" w:val="clear"/>
            <w:tcMar>
              <w:top w:type="dxa" w:w="100"/>
              <w:left w:type="dxa" w:w="140"/>
              <w:bottom w:type="dxa" w:w="100"/>
              <w:right w:type="dxa" w:w="140"/>
            </w:tcMar>
            <w:vAlign w:val="center"/>
          </w:tcPr>
          <w:p>
            <w:pPr>
              <w:jc w:val="center"/>
            </w:pPr>
            <w:r>
              <w:rPr>
                <w:rFonts w:ascii="Arial" w:cs="Arial" w:eastAsia="Arial" w:hAnsi="Arial"/>
                <w:b/>
                <w:bCs/>
                <w:color w:val="F0D080"/>
                <w:sz w:val="19"/>
                <w:szCs w:val="19"/>
              </w:rPr>
              <w:t xml:space="preserve">Module(s)</w:t>
            </w:r>
          </w:p>
        </w:tc>
      </w:tr>
      <w:tr>
        <w:tc>
          <w:tcPr>
            <w:tcW w:type="dxa" w:w="234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i w:val="false"/>
                <w:iCs w:val="false"/>
                <w:color w:val="555555"/>
                <w:sz w:val="20"/>
                <w:szCs w:val="20"/>
              </w:rPr>
              <w:t xml:space="preserve">Analysis Service</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RAG + Intelligence</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Python 3.11+ (FastAPI)</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555555"/>
                <w:sz w:val="20"/>
                <w:szCs w:val="20"/>
              </w:rPr>
              <w:t xml:space="preserve">A</w:t>
            </w:r>
          </w:p>
        </w:tc>
      </w:tr>
      <w:tr>
        <w:tc>
          <w:tcPr>
            <w:tcW w:type="dxa" w:w="23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bCs/>
                <w:i w:val="false"/>
                <w:iCs w:val="false"/>
                <w:color w:val="555555"/>
                <w:sz w:val="20"/>
                <w:szCs w:val="20"/>
              </w:rPr>
              <w:t xml:space="preserve">Execution Service</w:t>
            </w:r>
          </w:p>
        </w:tc>
        <w:tc>
          <w:tcPr>
            <w:tcW w:type="dxa" w:w="23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Validator + Orders</w:t>
            </w:r>
          </w:p>
        </w:tc>
        <w:tc>
          <w:tcPr>
            <w:tcW w:type="dxa" w:w="23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Go (Gin framework)</w:t>
            </w:r>
          </w:p>
        </w:tc>
        <w:tc>
          <w:tcPr>
            <w:tcW w:type="dxa" w:w="23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555555"/>
                <w:sz w:val="20"/>
                <w:szCs w:val="20"/>
              </w:rPr>
              <w:t xml:space="preserve">B</w:t>
            </w:r>
          </w:p>
        </w:tc>
      </w:tr>
      <w:tr>
        <w:tc>
          <w:tcPr>
            <w:tcW w:type="dxa" w:w="234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i w:val="false"/>
                <w:iCs w:val="false"/>
                <w:color w:val="555555"/>
                <w:sz w:val="20"/>
                <w:szCs w:val="20"/>
              </w:rPr>
              <w:t xml:space="preserve">Management Service</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Goroutines + Monitoring</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Go (Gin framework)</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555555"/>
                <w:sz w:val="20"/>
                <w:szCs w:val="20"/>
              </w:rPr>
              <w:t xml:space="preserve">C</w:t>
            </w:r>
          </w:p>
        </w:tc>
      </w:tr>
      <w:tr>
        <w:tc>
          <w:tcPr>
            <w:tcW w:type="dxa" w:w="23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bCs/>
                <w:i w:val="false"/>
                <w:iCs w:val="false"/>
                <w:color w:val="555555"/>
                <w:sz w:val="20"/>
                <w:szCs w:val="20"/>
              </w:rPr>
              <w:t xml:space="preserve">Inter-Module Comms</w:t>
            </w:r>
          </w:p>
        </w:tc>
        <w:tc>
          <w:tcPr>
            <w:tcW w:type="dxa" w:w="23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Python ↔ Go Bridge</w:t>
            </w:r>
          </w:p>
        </w:tc>
        <w:tc>
          <w:tcPr>
            <w:tcW w:type="dxa" w:w="23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gRPC (Protocol Buffers)</w:t>
            </w:r>
          </w:p>
        </w:tc>
        <w:tc>
          <w:tcPr>
            <w:tcW w:type="dxa" w:w="23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555555"/>
                <w:sz w:val="20"/>
                <w:szCs w:val="20"/>
              </w:rPr>
              <w:t xml:space="preserve">A↔B↔C</w:t>
            </w:r>
          </w:p>
        </w:tc>
      </w:tr>
      <w:tr>
        <w:tc>
          <w:tcPr>
            <w:tcW w:type="dxa" w:w="234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i w:val="false"/>
                <w:iCs w:val="false"/>
                <w:color w:val="555555"/>
                <w:sz w:val="20"/>
                <w:szCs w:val="20"/>
              </w:rPr>
              <w:t xml:space="preserve">AI Reasoning</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LLM Engine</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Claude API — claude-sonnet-4-6</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555555"/>
                <w:sz w:val="20"/>
                <w:szCs w:val="20"/>
              </w:rPr>
              <w:t xml:space="preserve">A</w:t>
            </w:r>
          </w:p>
        </w:tc>
      </w:tr>
      <w:tr>
        <w:tc>
          <w:tcPr>
            <w:tcW w:type="dxa" w:w="23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bCs/>
                <w:i w:val="false"/>
                <w:iCs w:val="false"/>
                <w:color w:val="555555"/>
                <w:sz w:val="20"/>
                <w:szCs w:val="20"/>
              </w:rPr>
              <w:t xml:space="preserve">RAG Orchestration</w:t>
            </w:r>
          </w:p>
        </w:tc>
        <w:tc>
          <w:tcPr>
            <w:tcW w:type="dxa" w:w="23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Retrieval Pipeline</w:t>
            </w:r>
          </w:p>
        </w:tc>
        <w:tc>
          <w:tcPr>
            <w:tcW w:type="dxa" w:w="23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LlamaIndex</w:t>
            </w:r>
          </w:p>
        </w:tc>
        <w:tc>
          <w:tcPr>
            <w:tcW w:type="dxa" w:w="23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555555"/>
                <w:sz w:val="20"/>
                <w:szCs w:val="20"/>
              </w:rPr>
              <w:t xml:space="preserve">A</w:t>
            </w:r>
          </w:p>
        </w:tc>
      </w:tr>
      <w:tr>
        <w:tc>
          <w:tcPr>
            <w:tcW w:type="dxa" w:w="234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i w:val="false"/>
                <w:iCs w:val="false"/>
                <w:color w:val="555555"/>
                <w:sz w:val="20"/>
                <w:szCs w:val="20"/>
              </w:rPr>
              <w:t xml:space="preserve">Vector Database</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Knowledge Base Store</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ChromaDB (open source, self-hosted)</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555555"/>
                <w:sz w:val="20"/>
                <w:szCs w:val="20"/>
              </w:rPr>
              <w:t xml:space="preserve">A</w:t>
            </w:r>
          </w:p>
        </w:tc>
      </w:tr>
      <w:tr>
        <w:tc>
          <w:tcPr>
            <w:tcW w:type="dxa" w:w="23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bCs/>
                <w:i w:val="false"/>
                <w:iCs w:val="false"/>
                <w:color w:val="555555"/>
                <w:sz w:val="20"/>
                <w:szCs w:val="20"/>
              </w:rPr>
              <w:t xml:space="preserve">Embeddings</w:t>
            </w:r>
          </w:p>
        </w:tc>
        <w:tc>
          <w:tcPr>
            <w:tcW w:type="dxa" w:w="23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Vector Generation</w:t>
            </w:r>
          </w:p>
        </w:tc>
        <w:tc>
          <w:tcPr>
            <w:tcW w:type="dxa" w:w="23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nomic-embed (local) or text-embedding-3-large</w:t>
            </w:r>
          </w:p>
        </w:tc>
        <w:tc>
          <w:tcPr>
            <w:tcW w:type="dxa" w:w="23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555555"/>
                <w:sz w:val="20"/>
                <w:szCs w:val="20"/>
              </w:rPr>
              <w:t xml:space="preserve">A</w:t>
            </w:r>
          </w:p>
        </w:tc>
      </w:tr>
      <w:tr>
        <w:tc>
          <w:tcPr>
            <w:tcW w:type="dxa" w:w="234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i w:val="false"/>
                <w:iCs w:val="false"/>
                <w:color w:val="555555"/>
                <w:sz w:val="20"/>
                <w:szCs w:val="20"/>
              </w:rPr>
              <w:t xml:space="preserve">Chart Data</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OHLCV + Tick Feed</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MT5 Python API + Twelve Data API</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555555"/>
                <w:sz w:val="20"/>
                <w:szCs w:val="20"/>
              </w:rPr>
              <w:t xml:space="preserve">A, C</w:t>
            </w:r>
          </w:p>
        </w:tc>
      </w:tr>
      <w:tr>
        <w:tc>
          <w:tcPr>
            <w:tcW w:type="dxa" w:w="23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bCs/>
                <w:i w:val="false"/>
                <w:iCs w:val="false"/>
                <w:color w:val="555555"/>
                <w:sz w:val="20"/>
                <w:szCs w:val="20"/>
              </w:rPr>
              <w:t xml:space="preserve">Macro Data</w:t>
            </w:r>
          </w:p>
        </w:tc>
        <w:tc>
          <w:tcPr>
            <w:tcW w:type="dxa" w:w="23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Economic + COT</w:t>
            </w:r>
          </w:p>
        </w:tc>
        <w:tc>
          <w:tcPr>
            <w:tcW w:type="dxa" w:w="23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CFTC API + ForexFactory + NewsAPI + RSS</w:t>
            </w:r>
          </w:p>
        </w:tc>
        <w:tc>
          <w:tcPr>
            <w:tcW w:type="dxa" w:w="23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555555"/>
                <w:sz w:val="20"/>
                <w:szCs w:val="20"/>
              </w:rPr>
              <w:t xml:space="preserve">A</w:t>
            </w:r>
          </w:p>
        </w:tc>
      </w:tr>
      <w:tr>
        <w:tc>
          <w:tcPr>
            <w:tcW w:type="dxa" w:w="234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i w:val="false"/>
                <w:iCs w:val="false"/>
                <w:color w:val="555555"/>
                <w:sz w:val="20"/>
                <w:szCs w:val="20"/>
              </w:rPr>
              <w:t xml:space="preserve">Broker API</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Order Execution</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MT5 Python API (bridged via gRPC to Go)</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555555"/>
                <w:sz w:val="20"/>
                <w:szCs w:val="20"/>
              </w:rPr>
              <w:t xml:space="preserve">B, C</w:t>
            </w:r>
          </w:p>
        </w:tc>
      </w:tr>
      <w:tr>
        <w:tc>
          <w:tcPr>
            <w:tcW w:type="dxa" w:w="23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bCs/>
                <w:i w:val="false"/>
                <w:iCs w:val="false"/>
                <w:color w:val="555555"/>
                <w:sz w:val="20"/>
                <w:szCs w:val="20"/>
              </w:rPr>
              <w:t xml:space="preserve">Tick Monitoring</w:t>
            </w:r>
          </w:p>
        </w:tc>
        <w:tc>
          <w:tcPr>
            <w:tcW w:type="dxa" w:w="23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Instant Mode Engine</w:t>
            </w:r>
          </w:p>
        </w:tc>
        <w:tc>
          <w:tcPr>
            <w:tcW w:type="dxa" w:w="23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Go goroutines — concurrent per instrument</w:t>
            </w:r>
          </w:p>
        </w:tc>
        <w:tc>
          <w:tcPr>
            <w:tcW w:type="dxa" w:w="23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555555"/>
                <w:sz w:val="20"/>
                <w:szCs w:val="20"/>
              </w:rPr>
              <w:t xml:space="preserve">C</w:t>
            </w:r>
          </w:p>
        </w:tc>
      </w:tr>
      <w:tr>
        <w:tc>
          <w:tcPr>
            <w:tcW w:type="dxa" w:w="234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i w:val="false"/>
                <w:iCs w:val="false"/>
                <w:color w:val="555555"/>
                <w:sz w:val="20"/>
                <w:szCs w:val="20"/>
              </w:rPr>
              <w:t xml:space="preserve">Task Scheduler</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Cycle Triggers</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APScheduler (Python) + Go time.Ticker</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555555"/>
                <w:sz w:val="20"/>
                <w:szCs w:val="20"/>
              </w:rPr>
              <w:t xml:space="preserve">A, B, C</w:t>
            </w:r>
          </w:p>
        </w:tc>
      </w:tr>
      <w:tr>
        <w:tc>
          <w:tcPr>
            <w:tcW w:type="dxa" w:w="23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bCs/>
                <w:i w:val="false"/>
                <w:iCs w:val="false"/>
                <w:color w:val="555555"/>
                <w:sz w:val="20"/>
                <w:szCs w:val="20"/>
              </w:rPr>
              <w:t xml:space="preserve">Database</w:t>
            </w:r>
          </w:p>
        </w:tc>
        <w:tc>
          <w:tcPr>
            <w:tcW w:type="dxa" w:w="23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Persistence Layer</w:t>
            </w:r>
          </w:p>
        </w:tc>
        <w:tc>
          <w:tcPr>
            <w:tcW w:type="dxa" w:w="23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PostgreSQL (pgx driver for Go, SQLAlchemy for Python)</w:t>
            </w:r>
          </w:p>
        </w:tc>
        <w:tc>
          <w:tcPr>
            <w:tcW w:type="dxa" w:w="23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555555"/>
                <w:sz w:val="20"/>
                <w:szCs w:val="20"/>
              </w:rPr>
              <w:t xml:space="preserve">A, B, C</w:t>
            </w:r>
          </w:p>
        </w:tc>
      </w:tr>
      <w:tr>
        <w:tc>
          <w:tcPr>
            <w:tcW w:type="dxa" w:w="234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i w:val="false"/>
                <w:iCs w:val="false"/>
                <w:color w:val="555555"/>
                <w:sz w:val="20"/>
                <w:szCs w:val="20"/>
              </w:rPr>
              <w:t xml:space="preserve">Analytics Engine</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Performance Metrics</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Python + pandas + SQLAlchemy</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555555"/>
                <w:sz w:val="20"/>
                <w:szCs w:val="20"/>
              </w:rPr>
              <w:t xml:space="preserve">C</w:t>
            </w:r>
          </w:p>
        </w:tc>
      </w:tr>
      <w:tr>
        <w:tc>
          <w:tcPr>
            <w:tcW w:type="dxa" w:w="23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bCs/>
                <w:i w:val="false"/>
                <w:iCs w:val="false"/>
                <w:color w:val="555555"/>
                <w:sz w:val="20"/>
                <w:szCs w:val="20"/>
              </w:rPr>
              <w:t xml:space="preserve">Notifications</w:t>
            </w:r>
          </w:p>
        </w:tc>
        <w:tc>
          <w:tcPr>
            <w:tcW w:type="dxa" w:w="23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Alerts + Reports</w:t>
            </w:r>
          </w:p>
        </w:tc>
        <w:tc>
          <w:tcPr>
            <w:tcW w:type="dxa" w:w="23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Telegram Bot API + SendGrid SMTP</w:t>
            </w:r>
          </w:p>
        </w:tc>
        <w:tc>
          <w:tcPr>
            <w:tcW w:type="dxa" w:w="23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555555"/>
                <w:sz w:val="20"/>
                <w:szCs w:val="20"/>
              </w:rPr>
              <w:t xml:space="preserve">B, C</w:t>
            </w:r>
          </w:p>
        </w:tc>
      </w:tr>
      <w:tr>
        <w:tc>
          <w:tcPr>
            <w:tcW w:type="dxa" w:w="234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i w:val="false"/>
                <w:iCs w:val="false"/>
                <w:color w:val="555555"/>
                <w:sz w:val="20"/>
                <w:szCs w:val="20"/>
              </w:rPr>
              <w:t xml:space="preserve">Frontend Dashboard</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Trader Interface</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React + Recharts</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555555"/>
                <w:sz w:val="20"/>
                <w:szCs w:val="20"/>
              </w:rPr>
              <w:t xml:space="preserve">A, B, C</w:t>
            </w:r>
          </w:p>
        </w:tc>
      </w:tr>
      <w:tr>
        <w:tc>
          <w:tcPr>
            <w:tcW w:type="dxa" w:w="23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bCs/>
                <w:i w:val="false"/>
                <w:iCs w:val="false"/>
                <w:color w:val="555555"/>
                <w:sz w:val="20"/>
                <w:szCs w:val="20"/>
              </w:rPr>
              <w:t xml:space="preserve">Containerisation</w:t>
            </w:r>
          </w:p>
        </w:tc>
        <w:tc>
          <w:tcPr>
            <w:tcW w:type="dxa" w:w="23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Deployment</w:t>
            </w:r>
          </w:p>
        </w:tc>
        <w:tc>
          <w:tcPr>
            <w:tcW w:type="dxa" w:w="23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Docker + Docker Compose</w:t>
            </w:r>
          </w:p>
        </w:tc>
        <w:tc>
          <w:tcPr>
            <w:tcW w:type="dxa" w:w="23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555555"/>
                <w:sz w:val="20"/>
                <w:szCs w:val="20"/>
              </w:rPr>
              <w:t xml:space="preserve">All</w:t>
            </w:r>
          </w:p>
        </w:tc>
      </w:tr>
      <w:tr>
        <w:tc>
          <w:tcPr>
            <w:tcW w:type="dxa" w:w="234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i w:val="false"/>
                <w:iCs w:val="false"/>
                <w:color w:val="555555"/>
                <w:sz w:val="20"/>
                <w:szCs w:val="20"/>
              </w:rPr>
              <w:t xml:space="preserve">Hosting</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Infrastructure</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Ubuntu 24 VPS (co-located near broker server)</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555555"/>
                <w:sz w:val="20"/>
                <w:szCs w:val="20"/>
              </w:rPr>
              <w:t xml:space="preserve">All</w:t>
            </w:r>
          </w:p>
        </w:tc>
      </w:tr>
      <w:tr>
        <w:tc>
          <w:tcPr>
            <w:tcW w:type="dxa" w:w="23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bCs/>
                <w:i w:val="false"/>
                <w:iCs w:val="false"/>
                <w:color w:val="555555"/>
                <w:sz w:val="20"/>
                <w:szCs w:val="20"/>
              </w:rPr>
              <w:t xml:space="preserve">Version Control</w:t>
            </w:r>
          </w:p>
        </w:tc>
        <w:tc>
          <w:tcPr>
            <w:tcW w:type="dxa" w:w="23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Source Code</w:t>
            </w:r>
          </w:p>
        </w:tc>
        <w:tc>
          <w:tcPr>
            <w:tcW w:type="dxa" w:w="23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GitHub — public open source repository</w:t>
            </w:r>
          </w:p>
        </w:tc>
        <w:tc>
          <w:tcPr>
            <w:tcW w:type="dxa" w:w="23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555555"/>
                <w:sz w:val="20"/>
                <w:szCs w:val="20"/>
              </w:rPr>
              <w:t xml:space="preserve">All</w:t>
            </w:r>
          </w:p>
        </w:tc>
      </w:tr>
    </w:tbl>
    <w:p>
      <w:r>
        <w:br w:type="page"/>
      </w:r>
    </w:p>
    <w:p>
      <w:pPr>
        <w:pStyle w:val="Heading1"/>
        <w:pBdr>
          <w:bottom w:val="single" w:color="C9A84C" w:sz="8" w:space="4"/>
        </w:pBdr>
        <w:spacing w:before="400" w:after="160"/>
      </w:pPr>
      <w:r>
        <w:rPr>
          <w:rFonts w:ascii="Arial" w:cs="Arial" w:eastAsia="Arial" w:hAnsi="Arial"/>
          <w:b/>
          <w:bCs/>
          <w:color w:val="16213E"/>
          <w:sz w:val="36"/>
          <w:szCs w:val="36"/>
        </w:rPr>
        <w:t xml:space="preserve">SECTION 6 — BUILD ROADMAP</w:t>
      </w:r>
    </w:p>
    <w:p>
      <w:pPr>
        <w:spacing w:before="80" w:after="0"/>
      </w:pPr>
      <w:r>
        <w:t xml:space="preserve"/>
      </w:r>
    </w:p>
    <w:p>
      <w:pPr>
        <w:pStyle w:val="Heading2"/>
        <w:spacing w:before="280" w:after="100"/>
      </w:pPr>
      <w:r>
        <w:rPr>
          <w:rFonts w:ascii="Arial" w:cs="Arial" w:eastAsia="Arial" w:hAnsi="Arial"/>
          <w:b/>
          <w:bCs/>
          <w:color w:val="0F3460"/>
          <w:sz w:val="28"/>
          <w:szCs w:val="28"/>
        </w:rPr>
        <w:t xml:space="preserve">◆  6.1  Development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3120"/>
        <w:gridCol w:w="3120"/>
      </w:tblGrid>
      <w:tr>
        <w:tc>
          <w:tcPr>
            <w:tcW w:type="dxa" w:w="1560"/>
            <w:tcBorders>
              <w:top w:val="single" w:color="C9A84C" w:sz="4"/>
              <w:left w:val="single" w:color="C9A84C" w:sz="4"/>
              <w:bottom w:val="single" w:color="C9A84C" w:sz="4"/>
              <w:right w:val="single" w:color="C9A84C" w:sz="4"/>
            </w:tcBorders>
            <w:shd w:fill="16213E" w:val="clear"/>
            <w:tcMar>
              <w:top w:type="dxa" w:w="100"/>
              <w:left w:type="dxa" w:w="140"/>
              <w:bottom w:type="dxa" w:w="100"/>
              <w:right w:type="dxa" w:w="140"/>
            </w:tcMar>
            <w:vAlign w:val="center"/>
          </w:tcPr>
          <w:p>
            <w:pPr>
              <w:jc w:val="center"/>
            </w:pPr>
            <w:r>
              <w:rPr>
                <w:rFonts w:ascii="Arial" w:cs="Arial" w:eastAsia="Arial" w:hAnsi="Arial"/>
                <w:b/>
                <w:bCs/>
                <w:color w:val="F0D080"/>
                <w:sz w:val="19"/>
                <w:szCs w:val="19"/>
              </w:rPr>
              <w:t xml:space="preserve">Phase</w:t>
            </w:r>
          </w:p>
        </w:tc>
        <w:tc>
          <w:tcPr>
            <w:tcW w:type="dxa" w:w="1560"/>
            <w:tcBorders>
              <w:top w:val="single" w:color="C9A84C" w:sz="4"/>
              <w:left w:val="single" w:color="C9A84C" w:sz="4"/>
              <w:bottom w:val="single" w:color="C9A84C" w:sz="4"/>
              <w:right w:val="single" w:color="C9A84C" w:sz="4"/>
            </w:tcBorders>
            <w:shd w:fill="16213E" w:val="clear"/>
            <w:tcMar>
              <w:top w:type="dxa" w:w="100"/>
              <w:left w:type="dxa" w:w="140"/>
              <w:bottom w:type="dxa" w:w="100"/>
              <w:right w:type="dxa" w:w="140"/>
            </w:tcMar>
            <w:vAlign w:val="center"/>
          </w:tcPr>
          <w:p>
            <w:pPr>
              <w:jc w:val="center"/>
            </w:pPr>
            <w:r>
              <w:rPr>
                <w:rFonts w:ascii="Arial" w:cs="Arial" w:eastAsia="Arial" w:hAnsi="Arial"/>
                <w:b/>
                <w:bCs/>
                <w:color w:val="F0D080"/>
                <w:sz w:val="19"/>
                <w:szCs w:val="19"/>
              </w:rPr>
              <w:t xml:space="preserve">Module</w:t>
            </w:r>
          </w:p>
        </w:tc>
        <w:tc>
          <w:tcPr>
            <w:tcW w:type="dxa" w:w="3120"/>
            <w:tcBorders>
              <w:top w:val="single" w:color="C9A84C" w:sz="4"/>
              <w:left w:val="single" w:color="C9A84C" w:sz="4"/>
              <w:bottom w:val="single" w:color="C9A84C" w:sz="4"/>
              <w:right w:val="single" w:color="C9A84C" w:sz="4"/>
            </w:tcBorders>
            <w:shd w:fill="16213E" w:val="clear"/>
            <w:tcMar>
              <w:top w:type="dxa" w:w="100"/>
              <w:left w:type="dxa" w:w="140"/>
              <w:bottom w:type="dxa" w:w="100"/>
              <w:right w:type="dxa" w:w="140"/>
            </w:tcMar>
            <w:vAlign w:val="center"/>
          </w:tcPr>
          <w:p>
            <w:pPr>
              <w:jc w:val="center"/>
            </w:pPr>
            <w:r>
              <w:rPr>
                <w:rFonts w:ascii="Arial" w:cs="Arial" w:eastAsia="Arial" w:hAnsi="Arial"/>
                <w:b/>
                <w:bCs/>
                <w:color w:val="F0D080"/>
                <w:sz w:val="19"/>
                <w:szCs w:val="19"/>
              </w:rPr>
              <w:t xml:space="preserve">Milestone</w:t>
            </w:r>
          </w:p>
        </w:tc>
        <w:tc>
          <w:tcPr>
            <w:tcW w:type="dxa" w:w="3120"/>
            <w:tcBorders>
              <w:top w:val="single" w:color="C9A84C" w:sz="4"/>
              <w:left w:val="single" w:color="C9A84C" w:sz="4"/>
              <w:bottom w:val="single" w:color="C9A84C" w:sz="4"/>
              <w:right w:val="single" w:color="C9A84C" w:sz="4"/>
            </w:tcBorders>
            <w:shd w:fill="16213E" w:val="clear"/>
            <w:tcMar>
              <w:top w:type="dxa" w:w="100"/>
              <w:left w:type="dxa" w:w="140"/>
              <w:bottom w:type="dxa" w:w="100"/>
              <w:right w:type="dxa" w:w="140"/>
            </w:tcMar>
            <w:vAlign w:val="center"/>
          </w:tcPr>
          <w:p>
            <w:pPr>
              <w:jc w:val="center"/>
            </w:pPr>
            <w:r>
              <w:rPr>
                <w:rFonts w:ascii="Arial" w:cs="Arial" w:eastAsia="Arial" w:hAnsi="Arial"/>
                <w:b/>
                <w:bCs/>
                <w:color w:val="F0D080"/>
                <w:sz w:val="19"/>
                <w:szCs w:val="19"/>
              </w:rPr>
              <w:t xml:space="preserve">Deliverable</w:t>
            </w:r>
          </w:p>
        </w:tc>
      </w:tr>
      <w:tr>
        <w:tc>
          <w:tcPr>
            <w:tcW w:type="dxa" w:w="156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vAlign w:val="center"/>
          </w:tcPr>
          <w:p>
            <w:pPr>
              <w:jc w:val="left"/>
            </w:pPr>
            <w:r>
              <w:rPr>
                <w:rFonts w:ascii="Arial" w:cs="Arial" w:eastAsia="Arial" w:hAnsi="Arial"/>
                <w:b/>
                <w:bCs/>
                <w:i w:val="false"/>
                <w:iCs w:val="false"/>
                <w:color w:val="555555"/>
                <w:sz w:val="20"/>
                <w:szCs w:val="20"/>
              </w:rPr>
              <w:t xml:space="preserve">1 — Weeks 1–3</w:t>
            </w:r>
          </w:p>
        </w:tc>
        <w:tc>
          <w:tcPr>
            <w:tcW w:type="dxa" w:w="156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vAlign w:val="center"/>
          </w:tcPr>
          <w:p>
            <w:pPr>
              <w:jc w:val="center"/>
            </w:pPr>
            <w:r>
              <w:rPr>
                <w:rFonts w:ascii="Arial" w:cs="Arial" w:eastAsia="Arial" w:hAnsi="Arial"/>
                <w:b/>
                <w:bCs/>
                <w:i w:val="false"/>
                <w:iCs w:val="false"/>
                <w:color w:val="1A6B9A"/>
                <w:sz w:val="20"/>
                <w:szCs w:val="20"/>
              </w:rPr>
              <w:t xml:space="preserve">A</w:t>
            </w:r>
          </w:p>
        </w:tc>
        <w:tc>
          <w:tcPr>
            <w:tcW w:type="dxa" w:w="312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Data pipelines operational — macro + chart data flowing cleanly</w:t>
            </w:r>
          </w:p>
        </w:tc>
        <w:tc>
          <w:tcPr>
            <w:tcW w:type="dxa" w:w="312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Reliable OHLCV + macro data feed</w:t>
            </w:r>
          </w:p>
        </w:tc>
      </w:tr>
      <w:tr>
        <w:tc>
          <w:tcPr>
            <w:tcW w:type="dxa" w:w="156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vAlign w:val="center"/>
          </w:tcPr>
          <w:p>
            <w:pPr>
              <w:jc w:val="left"/>
            </w:pPr>
            <w:r>
              <w:rPr>
                <w:rFonts w:ascii="Arial" w:cs="Arial" w:eastAsia="Arial" w:hAnsi="Arial"/>
                <w:b/>
                <w:bCs/>
                <w:i w:val="false"/>
                <w:iCs w:val="false"/>
                <w:color w:val="555555"/>
                <w:sz w:val="20"/>
                <w:szCs w:val="20"/>
              </w:rPr>
              <w:t xml:space="preserve">2 — Weeks 3–5</w:t>
            </w:r>
          </w:p>
        </w:tc>
        <w:tc>
          <w:tcPr>
            <w:tcW w:type="dxa" w:w="156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vAlign w:val="center"/>
          </w:tcPr>
          <w:p>
            <w:pPr>
              <w:jc w:val="center"/>
            </w:pPr>
            <w:r>
              <w:rPr>
                <w:rFonts w:ascii="Arial" w:cs="Arial" w:eastAsia="Arial" w:hAnsi="Arial"/>
                <w:b/>
                <w:bCs/>
                <w:i w:val="false"/>
                <w:iCs w:val="false"/>
                <w:color w:val="1A6B9A"/>
                <w:sz w:val="20"/>
                <w:szCs w:val="20"/>
              </w:rPr>
              <w:t xml:space="preserve">A</w:t>
            </w:r>
          </w:p>
        </w:tc>
        <w:tc>
          <w:tcPr>
            <w:tcW w:type="dxa" w:w="312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RAG knowledge base built — all rulebook documents embedded into ChromaDB</w:t>
            </w:r>
          </w:p>
        </w:tc>
        <w:tc>
          <w:tcPr>
            <w:tcW w:type="dxa" w:w="312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ChromaDB populated + retrieval tested</w:t>
            </w:r>
          </w:p>
        </w:tc>
      </w:tr>
      <w:tr>
        <w:tc>
          <w:tcPr>
            <w:tcW w:type="dxa" w:w="156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vAlign w:val="center"/>
          </w:tcPr>
          <w:p>
            <w:pPr>
              <w:jc w:val="left"/>
            </w:pPr>
            <w:r>
              <w:rPr>
                <w:rFonts w:ascii="Arial" w:cs="Arial" w:eastAsia="Arial" w:hAnsi="Arial"/>
                <w:b/>
                <w:bCs/>
                <w:i w:val="false"/>
                <w:iCs w:val="false"/>
                <w:color w:val="555555"/>
                <w:sz w:val="20"/>
                <w:szCs w:val="20"/>
              </w:rPr>
              <w:t xml:space="preserve">3 — Weeks 5–8</w:t>
            </w:r>
          </w:p>
        </w:tc>
        <w:tc>
          <w:tcPr>
            <w:tcW w:type="dxa" w:w="156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vAlign w:val="center"/>
          </w:tcPr>
          <w:p>
            <w:pPr>
              <w:jc w:val="center"/>
            </w:pPr>
            <w:r>
              <w:rPr>
                <w:rFonts w:ascii="Arial" w:cs="Arial" w:eastAsia="Arial" w:hAnsi="Arial"/>
                <w:b/>
                <w:bCs/>
                <w:i w:val="false"/>
                <w:iCs w:val="false"/>
                <w:color w:val="1A6B9A"/>
                <w:sz w:val="20"/>
                <w:szCs w:val="20"/>
              </w:rPr>
              <w:t xml:space="preserve">A</w:t>
            </w:r>
          </w:p>
        </w:tc>
        <w:tc>
          <w:tcPr>
            <w:tcW w:type="dxa" w:w="312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RAG reasoning engine live — AI producing structured outputs</w:t>
            </w:r>
          </w:p>
        </w:tc>
        <w:tc>
          <w:tcPr>
            <w:tcW w:type="dxa" w:w="312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Analysis outputs validated against manual analysis</w:t>
            </w:r>
          </w:p>
        </w:tc>
      </w:tr>
      <w:tr>
        <w:tc>
          <w:tcPr>
            <w:tcW w:type="dxa" w:w="156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vAlign w:val="center"/>
          </w:tcPr>
          <w:p>
            <w:pPr>
              <w:jc w:val="left"/>
            </w:pPr>
            <w:r>
              <w:rPr>
                <w:rFonts w:ascii="Arial" w:cs="Arial" w:eastAsia="Arial" w:hAnsi="Arial"/>
                <w:b/>
                <w:bCs/>
                <w:i w:val="false"/>
                <w:iCs w:val="false"/>
                <w:color w:val="555555"/>
                <w:sz w:val="20"/>
                <w:szCs w:val="20"/>
              </w:rPr>
              <w:t xml:space="preserve">4 — Weeks 8–10</w:t>
            </w:r>
          </w:p>
        </w:tc>
        <w:tc>
          <w:tcPr>
            <w:tcW w:type="dxa" w:w="156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vAlign w:val="center"/>
          </w:tcPr>
          <w:p>
            <w:pPr>
              <w:jc w:val="center"/>
            </w:pPr>
            <w:r>
              <w:rPr>
                <w:rFonts w:ascii="Arial" w:cs="Arial" w:eastAsia="Arial" w:hAnsi="Arial"/>
                <w:b/>
                <w:bCs/>
                <w:i w:val="false"/>
                <w:iCs w:val="false"/>
                <w:color w:val="1A6B9A"/>
                <w:sz w:val="20"/>
                <w:szCs w:val="20"/>
              </w:rPr>
              <w:t xml:space="preserve">A</w:t>
            </w:r>
          </w:p>
        </w:tc>
        <w:tc>
          <w:tcPr>
            <w:tcW w:type="dxa" w:w="312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MVP dashboard — analysis outputs visible on React frontend</w:t>
            </w:r>
          </w:p>
        </w:tc>
        <w:tc>
          <w:tcPr>
            <w:tcW w:type="dxa" w:w="312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Module A MVP — fully functional</w:t>
            </w:r>
          </w:p>
        </w:tc>
      </w:tr>
      <w:tr>
        <w:tc>
          <w:tcPr>
            <w:tcW w:type="dxa" w:w="1560"/>
            <w:tcBorders>
              <w:top w:val="single" w:color="CCCCCC" w:sz="1"/>
              <w:left w:val="single" w:color="CCCCCC" w:sz="1"/>
              <w:bottom w:val="single" w:color="CCCCCC" w:sz="1"/>
              <w:right w:val="single" w:color="CCCCCC" w:sz="1"/>
            </w:tcBorders>
            <w:shd w:fill="FDF3DC" w:val="clear"/>
            <w:tcMar>
              <w:top w:type="dxa" w:w="100"/>
              <w:left w:type="dxa" w:w="140"/>
              <w:bottom w:type="dxa" w:w="100"/>
              <w:right w:type="dxa" w:w="140"/>
            </w:tcMar>
            <w:vAlign w:val="center"/>
          </w:tcPr>
          <w:p>
            <w:pPr>
              <w:jc w:val="left"/>
            </w:pPr>
            <w:r>
              <w:rPr>
                <w:rFonts w:ascii="Arial" w:cs="Arial" w:eastAsia="Arial" w:hAnsi="Arial"/>
                <w:b/>
                <w:bCs/>
                <w:i w:val="false"/>
                <w:iCs w:val="false"/>
                <w:color w:val="555555"/>
                <w:sz w:val="20"/>
                <w:szCs w:val="20"/>
              </w:rPr>
              <w:t xml:space="preserve">5 — Weeks 11–14</w:t>
            </w:r>
          </w:p>
        </w:tc>
        <w:tc>
          <w:tcPr>
            <w:tcW w:type="dxa" w:w="1560"/>
            <w:tcBorders>
              <w:top w:val="single" w:color="CCCCCC" w:sz="1"/>
              <w:left w:val="single" w:color="CCCCCC" w:sz="1"/>
              <w:bottom w:val="single" w:color="CCCCCC" w:sz="1"/>
              <w:right w:val="single" w:color="CCCCCC" w:sz="1"/>
            </w:tcBorders>
            <w:shd w:fill="FDF3DC" w:val="clear"/>
            <w:tcMar>
              <w:top w:type="dxa" w:w="100"/>
              <w:left w:type="dxa" w:w="140"/>
              <w:bottom w:type="dxa" w:w="100"/>
              <w:right w:type="dxa" w:w="140"/>
            </w:tcMar>
            <w:vAlign w:val="center"/>
          </w:tcPr>
          <w:p>
            <w:pPr>
              <w:jc w:val="center"/>
            </w:pPr>
            <w:r>
              <w:rPr>
                <w:rFonts w:ascii="Arial" w:cs="Arial" w:eastAsia="Arial" w:hAnsi="Arial"/>
                <w:b/>
                <w:bCs/>
                <w:i w:val="false"/>
                <w:iCs w:val="false"/>
                <w:color w:val="A0760A"/>
                <w:sz w:val="20"/>
                <w:szCs w:val="20"/>
              </w:rPr>
              <w:t xml:space="preserve">B</w:t>
            </w:r>
          </w:p>
        </w:tc>
        <w:tc>
          <w:tcPr>
            <w:tcW w:type="dxa" w:w="3120"/>
            <w:tcBorders>
              <w:top w:val="single" w:color="CCCCCC" w:sz="1"/>
              <w:left w:val="single" w:color="CCCCCC" w:sz="1"/>
              <w:bottom w:val="single" w:color="CCCCCC" w:sz="1"/>
              <w:right w:val="single" w:color="CCCCCC" w:sz="1"/>
            </w:tcBorders>
            <w:shd w:fill="FDF3DC"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Execution engine built — validator + lot sizing + order construction</w:t>
            </w:r>
          </w:p>
        </w:tc>
        <w:tc>
          <w:tcPr>
            <w:tcW w:type="dxa" w:w="3120"/>
            <w:tcBorders>
              <w:top w:val="single" w:color="CCCCCC" w:sz="1"/>
              <w:left w:val="single" w:color="CCCCCC" w:sz="1"/>
              <w:bottom w:val="single" w:color="CCCCCC" w:sz="1"/>
              <w:right w:val="single" w:color="CCCCCC" w:sz="1"/>
            </w:tcBorders>
            <w:shd w:fill="FDF3DC"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Paper trading / demo account execution live</w:t>
            </w:r>
          </w:p>
        </w:tc>
      </w:tr>
      <w:tr>
        <w:tc>
          <w:tcPr>
            <w:tcW w:type="dxa" w:w="1560"/>
            <w:tcBorders>
              <w:top w:val="single" w:color="CCCCCC" w:sz="1"/>
              <w:left w:val="single" w:color="CCCCCC" w:sz="1"/>
              <w:bottom w:val="single" w:color="CCCCCC" w:sz="1"/>
              <w:right w:val="single" w:color="CCCCCC" w:sz="1"/>
            </w:tcBorders>
            <w:shd w:fill="FDF3DC" w:val="clear"/>
            <w:tcMar>
              <w:top w:type="dxa" w:w="100"/>
              <w:left w:type="dxa" w:w="140"/>
              <w:bottom w:type="dxa" w:w="100"/>
              <w:right w:type="dxa" w:w="140"/>
            </w:tcMar>
            <w:vAlign w:val="center"/>
          </w:tcPr>
          <w:p>
            <w:pPr>
              <w:jc w:val="left"/>
            </w:pPr>
            <w:r>
              <w:rPr>
                <w:rFonts w:ascii="Arial" w:cs="Arial" w:eastAsia="Arial" w:hAnsi="Arial"/>
                <w:b/>
                <w:bCs/>
                <w:i w:val="false"/>
                <w:iCs w:val="false"/>
                <w:color w:val="555555"/>
                <w:sz w:val="20"/>
                <w:szCs w:val="20"/>
              </w:rPr>
              <w:t xml:space="preserve">6 — Weeks 14–16</w:t>
            </w:r>
          </w:p>
        </w:tc>
        <w:tc>
          <w:tcPr>
            <w:tcW w:type="dxa" w:w="1560"/>
            <w:tcBorders>
              <w:top w:val="single" w:color="CCCCCC" w:sz="1"/>
              <w:left w:val="single" w:color="CCCCCC" w:sz="1"/>
              <w:bottom w:val="single" w:color="CCCCCC" w:sz="1"/>
              <w:right w:val="single" w:color="CCCCCC" w:sz="1"/>
            </w:tcBorders>
            <w:shd w:fill="FDF3DC" w:val="clear"/>
            <w:tcMar>
              <w:top w:type="dxa" w:w="100"/>
              <w:left w:type="dxa" w:w="140"/>
              <w:bottom w:type="dxa" w:w="100"/>
              <w:right w:type="dxa" w:w="140"/>
            </w:tcMar>
            <w:vAlign w:val="center"/>
          </w:tcPr>
          <w:p>
            <w:pPr>
              <w:jc w:val="center"/>
            </w:pPr>
            <w:r>
              <w:rPr>
                <w:rFonts w:ascii="Arial" w:cs="Arial" w:eastAsia="Arial" w:hAnsi="Arial"/>
                <w:b/>
                <w:bCs/>
                <w:i w:val="false"/>
                <w:iCs w:val="false"/>
                <w:color w:val="A0760A"/>
                <w:sz w:val="20"/>
                <w:szCs w:val="20"/>
              </w:rPr>
              <w:t xml:space="preserve">B</w:t>
            </w:r>
          </w:p>
        </w:tc>
        <w:tc>
          <w:tcPr>
            <w:tcW w:type="dxa" w:w="3120"/>
            <w:tcBorders>
              <w:top w:val="single" w:color="CCCCCC" w:sz="1"/>
              <w:left w:val="single" w:color="CCCCCC" w:sz="1"/>
              <w:bottom w:val="single" w:color="CCCCCC" w:sz="1"/>
              <w:right w:val="single" w:color="CCCCCC" w:sz="1"/>
            </w:tcBorders>
            <w:shd w:fill="FDF3DC"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Broker API connected + notification system live</w:t>
            </w:r>
          </w:p>
        </w:tc>
        <w:tc>
          <w:tcPr>
            <w:tcW w:type="dxa" w:w="3120"/>
            <w:tcBorders>
              <w:top w:val="single" w:color="CCCCCC" w:sz="1"/>
              <w:left w:val="single" w:color="CCCCCC" w:sz="1"/>
              <w:bottom w:val="single" w:color="CCCCCC" w:sz="1"/>
              <w:right w:val="single" w:color="CCCCCC" w:sz="1"/>
            </w:tcBorders>
            <w:shd w:fill="FDF3DC"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Module B validated on demo — ready for live</w:t>
            </w:r>
          </w:p>
        </w:tc>
      </w:tr>
      <w:tr>
        <w:tc>
          <w:tcPr>
            <w:tcW w:type="dxa" w:w="1560"/>
            <w:tcBorders>
              <w:top w:val="single" w:color="CCCCCC" w:sz="1"/>
              <w:left w:val="single" w:color="CCCCCC" w:sz="1"/>
              <w:bottom w:val="single" w:color="CCCCCC" w:sz="1"/>
              <w:right w:val="single" w:color="CCCCCC" w:sz="1"/>
            </w:tcBorders>
            <w:shd w:fill="EAFAF1" w:val="clear"/>
            <w:tcMar>
              <w:top w:type="dxa" w:w="100"/>
              <w:left w:type="dxa" w:w="140"/>
              <w:bottom w:type="dxa" w:w="100"/>
              <w:right w:type="dxa" w:w="140"/>
            </w:tcMar>
            <w:vAlign w:val="center"/>
          </w:tcPr>
          <w:p>
            <w:pPr>
              <w:jc w:val="left"/>
            </w:pPr>
            <w:r>
              <w:rPr>
                <w:rFonts w:ascii="Arial" w:cs="Arial" w:eastAsia="Arial" w:hAnsi="Arial"/>
                <w:b/>
                <w:bCs/>
                <w:i w:val="false"/>
                <w:iCs w:val="false"/>
                <w:color w:val="555555"/>
                <w:sz w:val="20"/>
                <w:szCs w:val="20"/>
              </w:rPr>
              <w:t xml:space="preserve">7 — Weeks 17–20</w:t>
            </w:r>
          </w:p>
        </w:tc>
        <w:tc>
          <w:tcPr>
            <w:tcW w:type="dxa" w:w="1560"/>
            <w:tcBorders>
              <w:top w:val="single" w:color="CCCCCC" w:sz="1"/>
              <w:left w:val="single" w:color="CCCCCC" w:sz="1"/>
              <w:bottom w:val="single" w:color="CCCCCC" w:sz="1"/>
              <w:right w:val="single" w:color="CCCCCC" w:sz="1"/>
            </w:tcBorders>
            <w:shd w:fill="EAFAF1" w:val="clear"/>
            <w:tcMar>
              <w:top w:type="dxa" w:w="100"/>
              <w:left w:type="dxa" w:w="140"/>
              <w:bottom w:type="dxa" w:w="100"/>
              <w:right w:type="dxa" w:w="140"/>
            </w:tcMar>
            <w:vAlign w:val="center"/>
          </w:tcPr>
          <w:p>
            <w:pPr>
              <w:jc w:val="center"/>
            </w:pPr>
            <w:r>
              <w:rPr>
                <w:rFonts w:ascii="Arial" w:cs="Arial" w:eastAsia="Arial" w:hAnsi="Arial"/>
                <w:b/>
                <w:bCs/>
                <w:i w:val="false"/>
                <w:iCs w:val="false"/>
                <w:color w:val="1E8449"/>
                <w:sz w:val="20"/>
                <w:szCs w:val="20"/>
              </w:rPr>
              <w:t xml:space="preserve">C</w:t>
            </w:r>
          </w:p>
        </w:tc>
        <w:tc>
          <w:tcPr>
            <w:tcW w:type="dxa" w:w="3120"/>
            <w:tcBorders>
              <w:top w:val="single" w:color="CCCCCC" w:sz="1"/>
              <w:left w:val="single" w:color="CCCCCC" w:sz="1"/>
              <w:bottom w:val="single" w:color="CCCCCC" w:sz="1"/>
              <w:right w:val="single" w:color="CCCCCC" w:sz="1"/>
            </w:tcBorders>
            <w:shd w:fill="EAFAF1"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Management engine built — SL management, TP execution, EOD protocols</w:t>
            </w:r>
          </w:p>
        </w:tc>
        <w:tc>
          <w:tcPr>
            <w:tcW w:type="dxa" w:w="3120"/>
            <w:tcBorders>
              <w:top w:val="single" w:color="CCCCCC" w:sz="1"/>
              <w:left w:val="single" w:color="CCCCCC" w:sz="1"/>
              <w:bottom w:val="single" w:color="CCCCCC" w:sz="1"/>
              <w:right w:val="single" w:color="CCCCCC" w:sz="1"/>
            </w:tcBorders>
            <w:shd w:fill="EAFAF1"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Full lifecycle management on demo account</w:t>
            </w:r>
          </w:p>
        </w:tc>
      </w:tr>
      <w:tr>
        <w:tc>
          <w:tcPr>
            <w:tcW w:type="dxa" w:w="1560"/>
            <w:tcBorders>
              <w:top w:val="single" w:color="CCCCCC" w:sz="1"/>
              <w:left w:val="single" w:color="CCCCCC" w:sz="1"/>
              <w:bottom w:val="single" w:color="CCCCCC" w:sz="1"/>
              <w:right w:val="single" w:color="CCCCCC" w:sz="1"/>
            </w:tcBorders>
            <w:shd w:fill="EAFAF1" w:val="clear"/>
            <w:tcMar>
              <w:top w:type="dxa" w:w="100"/>
              <w:left w:type="dxa" w:w="140"/>
              <w:bottom w:type="dxa" w:w="100"/>
              <w:right w:type="dxa" w:w="140"/>
            </w:tcMar>
            <w:vAlign w:val="center"/>
          </w:tcPr>
          <w:p>
            <w:pPr>
              <w:jc w:val="left"/>
            </w:pPr>
            <w:r>
              <w:rPr>
                <w:rFonts w:ascii="Arial" w:cs="Arial" w:eastAsia="Arial" w:hAnsi="Arial"/>
                <w:b/>
                <w:bCs/>
                <w:i w:val="false"/>
                <w:iCs w:val="false"/>
                <w:color w:val="555555"/>
                <w:sz w:val="20"/>
                <w:szCs w:val="20"/>
              </w:rPr>
              <w:t xml:space="preserve">8 — Weeks 20–22</w:t>
            </w:r>
          </w:p>
        </w:tc>
        <w:tc>
          <w:tcPr>
            <w:tcW w:type="dxa" w:w="1560"/>
            <w:tcBorders>
              <w:top w:val="single" w:color="CCCCCC" w:sz="1"/>
              <w:left w:val="single" w:color="CCCCCC" w:sz="1"/>
              <w:bottom w:val="single" w:color="CCCCCC" w:sz="1"/>
              <w:right w:val="single" w:color="CCCCCC" w:sz="1"/>
            </w:tcBorders>
            <w:shd w:fill="EAFAF1" w:val="clear"/>
            <w:tcMar>
              <w:top w:type="dxa" w:w="100"/>
              <w:left w:type="dxa" w:w="140"/>
              <w:bottom w:type="dxa" w:w="100"/>
              <w:right w:type="dxa" w:w="140"/>
            </w:tcMar>
            <w:vAlign w:val="center"/>
          </w:tcPr>
          <w:p>
            <w:pPr>
              <w:jc w:val="center"/>
            </w:pPr>
            <w:r>
              <w:rPr>
                <w:rFonts w:ascii="Arial" w:cs="Arial" w:eastAsia="Arial" w:hAnsi="Arial"/>
                <w:b/>
                <w:bCs/>
                <w:i w:val="false"/>
                <w:iCs w:val="false"/>
                <w:color w:val="1E8449"/>
                <w:sz w:val="20"/>
                <w:szCs w:val="20"/>
              </w:rPr>
              <w:t xml:space="preserve">C</w:t>
            </w:r>
          </w:p>
        </w:tc>
        <w:tc>
          <w:tcPr>
            <w:tcW w:type="dxa" w:w="3120"/>
            <w:tcBorders>
              <w:top w:val="single" w:color="CCCCCC" w:sz="1"/>
              <w:left w:val="single" w:color="CCCCCC" w:sz="1"/>
              <w:bottom w:val="single" w:color="CCCCCC" w:sz="1"/>
              <w:right w:val="single" w:color="CCCCCC" w:sz="1"/>
            </w:tcBorders>
            <w:shd w:fill="EAFAF1"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Auto-journaling + analytics engine live</w:t>
            </w:r>
          </w:p>
        </w:tc>
        <w:tc>
          <w:tcPr>
            <w:tcW w:type="dxa" w:w="3120"/>
            <w:tcBorders>
              <w:top w:val="single" w:color="CCCCCC" w:sz="1"/>
              <w:left w:val="single" w:color="CCCCCC" w:sz="1"/>
              <w:bottom w:val="single" w:color="CCCCCC" w:sz="1"/>
              <w:right w:val="single" w:color="CCCCCC" w:sz="1"/>
            </w:tcBorders>
            <w:shd w:fill="EAFAF1"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Module C validated — full system demo-ready</w:t>
            </w:r>
          </w:p>
        </w:tc>
      </w:tr>
      <w:tr>
        <w:tc>
          <w:tcPr>
            <w:tcW w:type="dxa" w:w="15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i w:val="false"/>
                <w:iCs w:val="false"/>
                <w:color w:val="555555"/>
                <w:sz w:val="20"/>
                <w:szCs w:val="20"/>
              </w:rPr>
              <w:t xml:space="preserve">9 — Weeks 22–24</w:t>
            </w:r>
          </w:p>
        </w:tc>
        <w:tc>
          <w:tcPr>
            <w:tcW w:type="dxa" w:w="15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center"/>
            </w:pPr>
            <w:r>
              <w:rPr>
                <w:rFonts w:ascii="Arial" w:cs="Arial" w:eastAsia="Arial" w:hAnsi="Arial"/>
                <w:b/>
                <w:bCs/>
                <w:i w:val="false"/>
                <w:iCs w:val="false"/>
                <w:color w:val="0F3460"/>
                <w:sz w:val="20"/>
                <w:szCs w:val="20"/>
              </w:rPr>
              <w:t xml:space="preserve">A+B+C</w:t>
            </w:r>
          </w:p>
        </w:tc>
        <w:tc>
          <w:tcPr>
            <w:tcW w:type="dxa" w:w="312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Full system live on real account — low capital, scale up on validated performance</w:t>
            </w:r>
          </w:p>
        </w:tc>
        <w:tc>
          <w:tcPr>
            <w:tcW w:type="dxa" w:w="312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Production-ready system</w:t>
            </w:r>
          </w:p>
        </w:tc>
      </w:tr>
      <w:tr>
        <w:tc>
          <w:tcPr>
            <w:tcW w:type="dxa" w:w="15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bCs/>
                <w:i w:val="false"/>
                <w:iCs w:val="false"/>
                <w:color w:val="555555"/>
                <w:sz w:val="20"/>
                <w:szCs w:val="20"/>
              </w:rPr>
              <w:t xml:space="preserve">10 — Ongoing</w:t>
            </w:r>
          </w:p>
        </w:tc>
        <w:tc>
          <w:tcPr>
            <w:tcW w:type="dxa" w:w="15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Arial" w:cs="Arial" w:eastAsia="Arial" w:hAnsi="Arial"/>
                <w:b/>
                <w:bCs/>
                <w:i w:val="false"/>
                <w:iCs w:val="false"/>
                <w:color w:val="555555"/>
                <w:sz w:val="20"/>
                <w:szCs w:val="20"/>
              </w:rPr>
              <w:t xml:space="preserve">All</w:t>
            </w:r>
          </w:p>
        </w:tc>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Analytics feedback loop — recalibrate RAG knowledge base from real trade outcomes</w:t>
            </w:r>
          </w:p>
        </w:tc>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555555"/>
                <w:sz w:val="20"/>
                <w:szCs w:val="20"/>
              </w:rPr>
              <w:t xml:space="preserve">Continuous improvement cycle</w:t>
            </w:r>
          </w:p>
        </w:tc>
      </w:tr>
    </w:tbl>
    <w:p>
      <w:pPr>
        <w:spacing w:before="80" w:after="0"/>
      </w:pPr>
      <w:r>
        <w:t xml:space="preserve"/>
      </w:r>
    </w:p>
    <w:p>
      <w:pPr>
        <w:pStyle w:val="Heading2"/>
        <w:spacing w:before="280" w:after="100"/>
      </w:pPr>
      <w:r>
        <w:rPr>
          <w:rFonts w:ascii="Arial" w:cs="Arial" w:eastAsia="Arial" w:hAnsi="Arial"/>
          <w:b/>
          <w:bCs/>
          <w:color w:val="0F3460"/>
          <w:sz w:val="28"/>
          <w:szCs w:val="28"/>
        </w:rPr>
        <w:t xml:space="preserve">◆  6.2  MVP Scope (Module A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4"/>
              <w:left w:val="single" w:color="1E8449" w:sz="24"/>
              <w:bottom w:val="single" w:color="1E8449" w:sz="4"/>
              <w:right w:val="none" w:color="FFFFFF" w:sz="0"/>
            </w:tcBorders>
            <w:shd w:fill="EAFAF1" w:val="clear"/>
            <w:tcMar>
              <w:top w:type="dxa" w:w="120"/>
              <w:left w:type="dxa" w:w="200"/>
              <w:bottom w:type="dxa" w:w="120"/>
              <w:right w:type="dxa" w:w="200"/>
            </w:tcMar>
          </w:tcPr>
          <w:p>
            <w:r>
              <w:rPr>
                <w:rFonts w:ascii="Arial" w:cs="Arial" w:eastAsia="Arial" w:hAnsi="Arial"/>
                <w:b/>
                <w:bCs/>
                <w:color w:val="1E8449"/>
                <w:sz w:val="20"/>
                <w:szCs w:val="20"/>
              </w:rPr>
              <w:t xml:space="preserve">✅  The MVP is Module A operating as a standalone AI market analyst. It produces analysis outputs on a schedule, displays them on a dashboard, and alerts the trader via Telegram. No execution occurs in MVP. The trader validates Module A outputs manually before enabling Module B.</w:t>
            </w:r>
          </w:p>
        </w:tc>
      </w:tr>
    </w:tbl>
    <w:p>
      <w:pPr>
        <w:spacing w:before="60" w:after="0"/>
      </w:pPr>
      <w:r>
        <w:t xml:space="preserve"/>
      </w:r>
    </w:p>
    <w:p>
      <w:pPr>
        <w:pStyle w:val="ListParagraph"/>
        <w:numPr>
          <w:ilvl w:val="0"/>
          <w:numId w:val="2"/>
        </w:numPr>
        <w:spacing w:before="40" w:after="40"/>
      </w:pPr>
      <w:r>
        <w:rPr>
          <w:rFonts w:ascii="Arial" w:cs="Arial" w:eastAsia="Arial" w:hAnsi="Arial"/>
          <w:b w:val="false"/>
          <w:bCs w:val="false"/>
          <w:color w:val="555555"/>
          <w:sz w:val="20"/>
          <w:szCs w:val="20"/>
        </w:rPr>
        <w:t xml:space="preserve">MVP delivers: scheduled analysis cycles, structured output per instrument, confluence scoring, Telegram alerts, basic dashboard</w:t>
      </w:r>
    </w:p>
    <w:p>
      <w:pPr>
        <w:pStyle w:val="ListParagraph"/>
        <w:numPr>
          <w:ilvl w:val="0"/>
          <w:numId w:val="2"/>
        </w:numPr>
        <w:spacing w:before="40" w:after="40"/>
      </w:pPr>
      <w:r>
        <w:rPr>
          <w:rFonts w:ascii="Arial" w:cs="Arial" w:eastAsia="Arial" w:hAnsi="Arial"/>
          <w:b w:val="false"/>
          <w:bCs w:val="false"/>
          <w:color w:val="555555"/>
          <w:sz w:val="20"/>
          <w:szCs w:val="20"/>
        </w:rPr>
        <w:t xml:space="preserve">MVP validation criterion: Module A outputs agree with the trader's own manual analysis on 80%+ of reviewed setups over a 4-week forward test</w:t>
      </w:r>
    </w:p>
    <w:p>
      <w:pPr>
        <w:pStyle w:val="ListParagraph"/>
        <w:numPr>
          <w:ilvl w:val="0"/>
          <w:numId w:val="2"/>
        </w:numPr>
        <w:spacing w:before="40" w:after="40"/>
      </w:pPr>
      <w:r>
        <w:rPr>
          <w:rFonts w:ascii="Arial" w:cs="Arial" w:eastAsia="Arial" w:hAnsi="Arial"/>
          <w:b w:val="false"/>
          <w:bCs w:val="false"/>
          <w:color w:val="555555"/>
          <w:sz w:val="20"/>
          <w:szCs w:val="20"/>
        </w:rPr>
        <w:t xml:space="preserve">Only after MVP validation passes should Module B construction begin</w:t>
      </w:r>
    </w:p>
    <w:p>
      <w:pPr>
        <w:spacing w:before="80" w:after="0"/>
      </w:pPr>
      <w:r>
        <w:t xml:space="preserve"/>
      </w:r>
    </w:p>
    <w:p>
      <w:pPr>
        <w:pStyle w:val="Heading2"/>
        <w:spacing w:before="280" w:after="100"/>
      </w:pPr>
      <w:r>
        <w:rPr>
          <w:rFonts w:ascii="Arial" w:cs="Arial" w:eastAsia="Arial" w:hAnsi="Arial"/>
          <w:b/>
          <w:bCs/>
          <w:color w:val="0F3460"/>
          <w:sz w:val="28"/>
          <w:szCs w:val="28"/>
        </w:rPr>
        <w:t xml:space="preserve">◆  6.3  Pre-Build Prerequisites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24"/>
              <w:bottom w:val="single" w:color="C0392B" w:sz="4"/>
              <w:right w:val="none" w:color="FFFFFF" w:sz="0"/>
            </w:tcBorders>
            <w:shd w:fill="FDECEA" w:val="clear"/>
            <w:tcMar>
              <w:top w:type="dxa" w:w="120"/>
              <w:left w:type="dxa" w:w="200"/>
              <w:bottom w:type="dxa" w:w="120"/>
              <w:right w:type="dxa" w:w="200"/>
            </w:tcMar>
          </w:tcPr>
          <w:p>
            <w:r>
              <w:rPr>
                <w:rFonts w:ascii="Arial" w:cs="Arial" w:eastAsia="Arial" w:hAnsi="Arial"/>
                <w:b/>
                <w:bCs/>
                <w:color w:val="C0392B"/>
                <w:sz w:val="20"/>
                <w:szCs w:val="20"/>
              </w:rPr>
              <w:t xml:space="preserve">⚠  Before writing a single line of code, the following documents must be complete. They are the system's soul — without them the RAG engine has nothing to reason from.</w:t>
            </w:r>
          </w:p>
        </w:tc>
      </w:tr>
    </w:tbl>
    <w:p>
      <w:pPr>
        <w:spacing w:before="60" w:after="0"/>
      </w:pPr>
      <w:r>
        <w:t xml:space="preserve"/>
      </w:r>
    </w:p>
    <w:p>
      <w:pPr>
        <w:pStyle w:val="ListParagraph"/>
        <w:numPr>
          <w:ilvl w:val="0"/>
          <w:numId w:val="2"/>
        </w:numPr>
        <w:spacing w:before="40" w:after="40"/>
      </w:pPr>
      <w:r>
        <w:rPr>
          <w:rFonts w:ascii="Arial" w:cs="Arial" w:eastAsia="Arial" w:hAnsi="Arial"/>
          <w:b w:val="false"/>
          <w:bCs w:val="false"/>
          <w:color w:val="555555"/>
          <w:sz w:val="20"/>
          <w:szCs w:val="20"/>
        </w:rPr>
        <w:t xml:space="preserve">Master Rulebook — complete and finalized (Version 1.0 exists)</w:t>
      </w:r>
    </w:p>
    <w:p>
      <w:pPr>
        <w:pStyle w:val="ListParagraph"/>
        <w:numPr>
          <w:ilvl w:val="0"/>
          <w:numId w:val="2"/>
        </w:numPr>
        <w:spacing w:before="40" w:after="40"/>
      </w:pPr>
      <w:r>
        <w:rPr>
          <w:rFonts w:ascii="Arial" w:cs="Arial" w:eastAsia="Arial" w:hAnsi="Arial"/>
          <w:b w:val="false"/>
          <w:bCs w:val="false"/>
          <w:color w:val="555555"/>
          <w:sz w:val="20"/>
          <w:szCs w:val="20"/>
        </w:rPr>
        <w:t xml:space="preserve">SMC Framework Document — all concepts fully defined with identification criteria</w:t>
      </w:r>
    </w:p>
    <w:p>
      <w:pPr>
        <w:pStyle w:val="ListParagraph"/>
        <w:numPr>
          <w:ilvl w:val="0"/>
          <w:numId w:val="2"/>
        </w:numPr>
        <w:spacing w:before="40" w:after="40"/>
      </w:pPr>
      <w:r>
        <w:rPr>
          <w:rFonts w:ascii="Arial" w:cs="Arial" w:eastAsia="Arial" w:hAnsi="Arial"/>
          <w:b w:val="false"/>
          <w:bCs w:val="false"/>
          <w:color w:val="555555"/>
          <w:sz w:val="20"/>
          <w:szCs w:val="20"/>
        </w:rPr>
        <w:t xml:space="preserve">Supply &amp; Demand Rulebook — zone grading, origin candle rules, mitigation definitions</w:t>
      </w:r>
    </w:p>
    <w:p>
      <w:pPr>
        <w:pStyle w:val="ListParagraph"/>
        <w:numPr>
          <w:ilvl w:val="0"/>
          <w:numId w:val="2"/>
        </w:numPr>
        <w:spacing w:before="40" w:after="40"/>
      </w:pPr>
      <w:r>
        <w:rPr>
          <w:rFonts w:ascii="Arial" w:cs="Arial" w:eastAsia="Arial" w:hAnsi="Arial"/>
          <w:b w:val="false"/>
          <w:bCs w:val="false"/>
          <w:color w:val="555555"/>
          <w:sz w:val="20"/>
          <w:szCs w:val="20"/>
        </w:rPr>
        <w:t xml:space="preserve">Wyckoff Phase Guide — all 6 phases/events with identification rules</w:t>
      </w:r>
    </w:p>
    <w:p>
      <w:pPr>
        <w:pStyle w:val="ListParagraph"/>
        <w:numPr>
          <w:ilvl w:val="0"/>
          <w:numId w:val="2"/>
        </w:numPr>
        <w:spacing w:before="40" w:after="40"/>
      </w:pPr>
      <w:r>
        <w:rPr>
          <w:rFonts w:ascii="Arial" w:cs="Arial" w:eastAsia="Arial" w:hAnsi="Arial"/>
          <w:b w:val="false"/>
          <w:bCs w:val="false"/>
          <w:color w:val="555555"/>
          <w:sz w:val="20"/>
          <w:szCs w:val="20"/>
        </w:rPr>
        <w:t xml:space="preserve">DXY Analysis Framework — correlation mapping for all pair types</w:t>
      </w:r>
    </w:p>
    <w:p>
      <w:pPr>
        <w:pStyle w:val="ListParagraph"/>
        <w:numPr>
          <w:ilvl w:val="0"/>
          <w:numId w:val="2"/>
        </w:numPr>
        <w:spacing w:before="40" w:after="40"/>
      </w:pPr>
      <w:r>
        <w:rPr>
          <w:rFonts w:ascii="Arial" w:cs="Arial" w:eastAsia="Arial" w:hAnsi="Arial"/>
          <w:b w:val="false"/>
          <w:bCs w:val="false"/>
          <w:color w:val="555555"/>
          <w:sz w:val="20"/>
          <w:szCs w:val="20"/>
        </w:rPr>
        <w:t xml:space="preserve">COT Interpretation Guide — non-commercial positioning rules</w:t>
      </w:r>
    </w:p>
    <w:p>
      <w:pPr>
        <w:pStyle w:val="ListParagraph"/>
        <w:numPr>
          <w:ilvl w:val="0"/>
          <w:numId w:val="2"/>
        </w:numPr>
        <w:spacing w:before="40" w:after="40"/>
      </w:pPr>
      <w:r>
        <w:rPr>
          <w:rFonts w:ascii="Arial" w:cs="Arial" w:eastAsia="Arial" w:hAnsi="Arial"/>
          <w:b w:val="false"/>
          <w:bCs w:val="false"/>
          <w:color w:val="555555"/>
          <w:sz w:val="20"/>
          <w:szCs w:val="20"/>
        </w:rPr>
        <w:t xml:space="preserve">Chart Scenario Library — minimum 20 annotated examples (bullish, bearish, failed setups)</w:t>
      </w:r>
    </w:p>
    <w:p>
      <w:pPr>
        <w:pStyle w:val="ListParagraph"/>
        <w:numPr>
          <w:ilvl w:val="0"/>
          <w:numId w:val="2"/>
        </w:numPr>
        <w:spacing w:before="40" w:after="40"/>
      </w:pPr>
      <w:r>
        <w:rPr>
          <w:rFonts w:ascii="Arial" w:cs="Arial" w:eastAsia="Arial" w:hAnsi="Arial"/>
          <w:b w:val="false"/>
          <w:bCs w:val="false"/>
          <w:color w:val="555555"/>
          <w:sz w:val="20"/>
          <w:szCs w:val="20"/>
        </w:rPr>
        <w:t xml:space="preserve">Trading Style Rules — all four styles fully documented</w:t>
      </w:r>
    </w:p>
    <w:p>
      <w:pPr>
        <w:pStyle w:val="ListParagraph"/>
        <w:numPr>
          <w:ilvl w:val="0"/>
          <w:numId w:val="2"/>
        </w:numPr>
        <w:spacing w:before="40" w:after="40"/>
      </w:pPr>
      <w:r>
        <w:rPr>
          <w:rFonts w:ascii="Arial" w:cs="Arial" w:eastAsia="Arial" w:hAnsi="Arial"/>
          <w:b w:val="false"/>
          <w:bCs w:val="false"/>
          <w:color w:val="555555"/>
          <w:sz w:val="20"/>
          <w:szCs w:val="20"/>
        </w:rPr>
        <w:t xml:space="preserve">Macro-to-Price Relationship Guide — specific macro conditions mapped to price expectations</w:t>
      </w:r>
    </w:p>
    <w:p>
      <w:pPr>
        <w:spacing w:before="120" w:after="0"/>
      </w:pPr>
      <w:r>
        <w:t xml:space="preserve"/>
      </w:r>
    </w:p>
    <w:p>
      <w:pPr>
        <w:spacing w:before="400" w:after="40"/>
        <w:jc w:val="center"/>
      </w:pPr>
      <w:r>
        <w:rPr>
          <w:rFonts w:ascii="Arial" w:cs="Arial" w:eastAsia="Arial" w:hAnsi="Arial"/>
          <w:color w:val="C9A84C"/>
          <w:sz w:val="48"/>
          <w:szCs w:val="48"/>
        </w:rPr>
        <w:t xml:space="preserve">⬡</w:t>
      </w:r>
    </w:p>
    <w:p>
      <w:pPr>
        <w:spacing w:before="0" w:after="20"/>
        <w:jc w:val="center"/>
      </w:pPr>
      <w:r>
        <w:rPr>
          <w:rFonts w:ascii="Arial" w:cs="Arial" w:eastAsia="Arial" w:hAnsi="Arial"/>
          <w:b/>
          <w:bCs/>
          <w:color w:val="16213E"/>
          <w:sz w:val="24"/>
          <w:szCs w:val="24"/>
        </w:rPr>
        <w:t xml:space="preserve">END OF DOCUMENT</w:t>
      </w:r>
    </w:p>
    <w:p>
      <w:pPr>
        <w:spacing w:before="0" w:after="0"/>
        <w:jc w:val="center"/>
      </w:pPr>
      <w:r>
        <w:rPr>
          <w:rFonts w:ascii="Arial" w:cs="Arial" w:eastAsia="Arial" w:hAnsi="Arial"/>
          <w:i/>
          <w:iCs/>
          <w:color w:val="AAAAAA"/>
          <w:sz w:val="18"/>
          <w:szCs w:val="18"/>
        </w:rPr>
        <w:t xml:space="preserve">AI Trading System — Technical Specification  |  Version 1.0  |  March 2026  |  Proprietary</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2" w:space="4"/>
      </w:pBdr>
      <w:spacing w:before="80" w:after="0"/>
      <w:jc w:val="center"/>
    </w:pPr>
    <w:r>
      <w:rPr>
        <w:rFonts w:ascii="Arial" w:cs="Arial" w:eastAsia="Arial" w:hAnsi="Arial"/>
        <w:color w:val="AAAAAA"/>
        <w:sz w:val="16"/>
        <w:szCs w:val="16"/>
      </w:rPr>
      <w:t xml:space="preserve">Page </w:t>
    </w:r>
    <w:r>
      <w:rPr>
        <w:rFonts w:ascii="Arial" w:cs="Arial" w:eastAsia="Arial" w:hAnsi="Arial"/>
        <w:color w:val="AAAAAA"/>
        <w:sz w:val="16"/>
        <w:szCs w:val="16"/>
      </w:rPr>
      <w:fldChar w:fldCharType="begin"/>
      <w:instrText xml:space="preserve">PAGE</w:instrText>
      <w:fldChar w:fldCharType="separate"/>
      <w:fldChar w:fldCharType="end"/>
    </w:r>
    <w:r>
      <w:rPr>
        <w:rFonts w:ascii="Arial" w:cs="Arial" w:eastAsia="Arial" w:hAnsi="Arial"/>
        <w:color w:val="AAAAAA"/>
        <w:sz w:val="16"/>
        <w:szCs w:val="16"/>
      </w:rPr>
      <w:t xml:space="preserve">  |  Not for Distribution  |  Version 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4"/>
      </w:pBdr>
      <w:spacing w:before="0" w:after="80"/>
      <w:jc w:val="right"/>
    </w:pPr>
    <w:r>
      <w:rPr>
        <w:rFonts w:ascii="Arial" w:cs="Arial" w:eastAsia="Arial" w:hAnsi="Arial"/>
        <w:color w:val="AAAAAA"/>
        <w:sz w:val="16"/>
        <w:szCs w:val="16"/>
      </w:rPr>
      <w:t xml:space="preserve">AI TRADING SYSTEM — TECHNICAL SPECIFICATION  |  PROPRIETARY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rFonts w:ascii="Arial" w:cs="Arial" w:eastAsia="Arial" w:hAnsi="Arial"/>
        <w:color w:val="C9A84C"/>
      </w:rPr>
    </w:lvl>
    <w:lvl w:ilvl="1" w15:tentative="1">
      <w:start w:val="1"/>
      <w:numFmt w:val="bullet"/>
      <w:lvlText w:val="◦"/>
      <w:lvlJc w:val="left"/>
      <w:pPr>
        <w:ind w:left="1000" w:hanging="280"/>
      </w:pPr>
      <w:rPr>
        <w:rFonts w:ascii="Arial" w:cs="Arial" w:eastAsia="Arial" w:hAnsi="Arial"/>
        <w:color w:val="0F3460"/>
      </w:rPr>
    </w:lvl>
  </w:abstractNum>
  <w:abstractNum w:abstractNumId="3" w15:restartNumberingAfterBreak="0">
    <w:multiLevelType w:val="hybridMultilevel"/>
    <w:lvl w:ilvl="0" w15:tentative="1">
      <w:start w:val="1"/>
      <w:numFmt w:val="decimal"/>
      <w:lvlText w:val="%1."/>
      <w:lvlJc w:val="left"/>
      <w:pPr>
        <w:ind w:left="560" w:hanging="28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555555"/>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6213E"/>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0F346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2026-03-01T18:57:57.465Z</dcterms:created>
  <dcterms:modified xsi:type="dcterms:W3CDTF">2026-03-01T18:57:57.466Z</dcterms:modified>
</cp:coreProperties>
</file>

<file path=docProps/custom.xml><?xml version="1.0" encoding="utf-8"?>
<Properties xmlns="http://schemas.openxmlformats.org/officeDocument/2006/custom-properties" xmlns:vt="http://schemas.openxmlformats.org/officeDocument/2006/docPropsVTypes"/>
</file>