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1EFD5" w14:textId="77777777" w:rsidR="00776E68" w:rsidRDefault="00776E68">
      <w:pPr>
        <w:pStyle w:val="Heading1"/>
        <w:keepNext w:val="0"/>
        <w:keepLines w:val="0"/>
        <w:spacing w:before="1440" w:after="200"/>
        <w:jc w:val="center"/>
        <w:rPr>
          <w:b/>
          <w:bCs/>
          <w:color w:val="2E4A7A"/>
          <w:sz w:val="48"/>
          <w:szCs w:val="48"/>
        </w:rPr>
      </w:pPr>
    </w:p>
    <w:p w14:paraId="5A6A97D8" w14:textId="77777777" w:rsidR="00776E68" w:rsidRDefault="00776E68">
      <w:pPr>
        <w:pStyle w:val="LO-normal"/>
        <w:spacing w:before="1440" w:after="200" w:line="240" w:lineRule="auto"/>
        <w:jc w:val="center"/>
        <w:rPr>
          <w:b/>
          <w:bCs/>
          <w:color w:val="2E4A7A"/>
          <w:sz w:val="48"/>
          <w:szCs w:val="48"/>
        </w:rPr>
      </w:pPr>
    </w:p>
    <w:p w14:paraId="46500EAA" w14:textId="63C32509" w:rsidR="00776E68" w:rsidRPr="00E518DC" w:rsidRDefault="00000000">
      <w:pPr>
        <w:pStyle w:val="Heading1"/>
        <w:spacing w:before="1440" w:after="200"/>
        <w:jc w:val="center"/>
        <w:rPr>
          <w:b/>
          <w:bCs/>
          <w:color w:val="2E4A7A"/>
          <w:sz w:val="48"/>
          <w:szCs w:val="48"/>
          <w:lang w:val="en-US"/>
        </w:rPr>
      </w:pPr>
      <w:r w:rsidRPr="00E518DC">
        <w:rPr>
          <w:b/>
          <w:bCs/>
          <w:color w:val="2E4A7A"/>
          <w:sz w:val="48"/>
          <w:szCs w:val="48"/>
          <w:lang w:val="en-US"/>
        </w:rPr>
        <w:t>Acme-</w:t>
      </w:r>
      <w:r w:rsidRPr="00DE04F5">
        <w:rPr>
          <w:b/>
          <w:bCs/>
          <w:color w:val="1F497D" w:themeColor="text2"/>
          <w:sz w:val="48"/>
          <w:szCs w:val="48"/>
          <w:lang w:val="en-US"/>
        </w:rPr>
        <w:t>Starters</w:t>
      </w:r>
      <w:r w:rsidRPr="00E518DC">
        <w:rPr>
          <w:b/>
          <w:bCs/>
          <w:color w:val="2E4A7A"/>
          <w:sz w:val="48"/>
          <w:szCs w:val="48"/>
          <w:lang w:val="en-US"/>
        </w:rPr>
        <w:t>-</w:t>
      </w:r>
      <w:r w:rsidR="00E518DC" w:rsidRPr="00E518DC">
        <w:rPr>
          <w:b/>
          <w:bCs/>
          <w:color w:val="2E4A7A"/>
          <w:sz w:val="48"/>
          <w:szCs w:val="48"/>
          <w:lang w:val="en-US"/>
        </w:rPr>
        <w:t>A</w:t>
      </w:r>
    </w:p>
    <w:p w14:paraId="084F5765" w14:textId="468EDB93" w:rsidR="00776E68" w:rsidRPr="00E518DC" w:rsidRDefault="00000000">
      <w:pPr>
        <w:pStyle w:val="Heading1"/>
        <w:keepNext w:val="0"/>
        <w:keepLines w:val="0"/>
        <w:spacing w:before="0"/>
        <w:jc w:val="center"/>
        <w:rPr>
          <w:b/>
          <w:bCs/>
          <w:color w:val="1F6B8A"/>
          <w:sz w:val="32"/>
          <w:szCs w:val="32"/>
          <w:lang w:val="en-US"/>
        </w:rPr>
      </w:pPr>
      <w:r w:rsidRPr="00E518DC">
        <w:rPr>
          <w:b/>
          <w:bCs/>
          <w:color w:val="1F6B8A"/>
          <w:sz w:val="32"/>
          <w:szCs w:val="32"/>
          <w:lang w:val="en-US"/>
        </w:rPr>
        <w:t xml:space="preserve">Level </w:t>
      </w:r>
      <w:r w:rsidR="00E518DC" w:rsidRPr="00E518DC">
        <w:rPr>
          <w:b/>
          <w:bCs/>
          <w:color w:val="1F6B8A"/>
          <w:sz w:val="32"/>
          <w:szCs w:val="32"/>
          <w:lang w:val="en-US"/>
        </w:rPr>
        <w:t xml:space="preserve">A </w:t>
      </w:r>
      <w:r w:rsidRPr="00E518DC">
        <w:rPr>
          <w:b/>
          <w:bCs/>
          <w:color w:val="1F6B8A"/>
          <w:sz w:val="32"/>
          <w:szCs w:val="32"/>
          <w:lang w:val="en-US"/>
        </w:rPr>
        <w:t>- Testing Report</w:t>
      </w:r>
    </w:p>
    <w:p w14:paraId="66D863AE" w14:textId="6E67B3B1" w:rsidR="00776E68" w:rsidRDefault="00E518DC">
      <w:pPr>
        <w:pStyle w:val="Heading1"/>
        <w:keepNext w:val="0"/>
        <w:keepLines w:val="0"/>
        <w:spacing w:before="480" w:after="60"/>
        <w:jc w:val="center"/>
        <w:rPr>
          <w:b/>
          <w:bCs/>
          <w:color w:val="777777"/>
          <w:sz w:val="42"/>
          <w:szCs w:val="42"/>
        </w:rPr>
      </w:pPr>
      <w:r>
        <w:rPr>
          <w:b/>
          <w:bCs/>
          <w:color w:val="777777"/>
          <w:sz w:val="42"/>
          <w:szCs w:val="42"/>
        </w:rPr>
        <w:t>1</w:t>
      </w:r>
      <w:r w:rsidR="00000000">
        <w:rPr>
          <w:b/>
          <w:bCs/>
          <w:color w:val="777777"/>
          <w:sz w:val="42"/>
          <w:szCs w:val="42"/>
        </w:rPr>
        <w:t>8 de mayo de 2026 · Revisión 1.0</w:t>
      </w:r>
    </w:p>
    <w:p w14:paraId="1674E793" w14:textId="77777777" w:rsidR="00776E68" w:rsidRDefault="00000000">
      <w:pPr>
        <w:pStyle w:val="Heading1"/>
        <w:spacing w:before="480" w:after="60"/>
        <w:jc w:val="center"/>
        <w:rPr>
          <w:b/>
          <w:bCs/>
          <w:color w:val="777777"/>
          <w:sz w:val="42"/>
          <w:szCs w:val="42"/>
        </w:rPr>
      </w:pPr>
      <w:r>
        <w:br w:type="page"/>
      </w:r>
    </w:p>
    <w:p w14:paraId="1DE4B252" w14:textId="77777777" w:rsidR="00776E68" w:rsidRPr="00DE04F5" w:rsidRDefault="00000000" w:rsidP="00DE04F5">
      <w:pPr>
        <w:pStyle w:val="Heading1"/>
        <w:spacing w:before="1440" w:after="200"/>
        <w:rPr>
          <w:b/>
          <w:bCs/>
          <w:color w:val="2E4A7A"/>
          <w:sz w:val="36"/>
          <w:szCs w:val="36"/>
          <w:lang w:val="en-US"/>
        </w:rPr>
      </w:pPr>
      <w:r w:rsidRPr="00DE04F5">
        <w:rPr>
          <w:b/>
          <w:bCs/>
          <w:color w:val="2E4A7A"/>
          <w:sz w:val="36"/>
          <w:szCs w:val="36"/>
          <w:lang w:val="en-US"/>
        </w:rPr>
        <w:lastRenderedPageBreak/>
        <w:t>1. Introducción</w:t>
      </w:r>
    </w:p>
    <w:p w14:paraId="75703BD1" w14:textId="77777777" w:rsidR="00DE04F5" w:rsidRDefault="00DE04F5" w:rsidP="00DE04F5">
      <w:pPr>
        <w:pStyle w:val="LO-normal"/>
      </w:pPr>
      <w:bookmarkStart w:id="0" w:name="_5od558z6gtib"/>
      <w:bookmarkEnd w:id="0"/>
    </w:p>
    <w:p w14:paraId="3C83712E" w14:textId="414454A6" w:rsidR="00DE04F5" w:rsidRDefault="00DE04F5" w:rsidP="00DE04F5">
      <w:pPr>
        <w:pStyle w:val="LO-normal"/>
      </w:pPr>
      <w:r>
        <w:t>Este documento describe las pruebas realizadas sobre la funcionalidad JobOffer incorporada en el Nivel A de Acme Starters.</w:t>
      </w:r>
    </w:p>
    <w:p w14:paraId="1999D3A5" w14:textId="77777777" w:rsidR="00DE04F5" w:rsidRDefault="00DE04F5" w:rsidP="00DE04F5">
      <w:pPr>
        <w:pStyle w:val="LO-normal"/>
      </w:pPr>
    </w:p>
    <w:p w14:paraId="3D5923EE" w14:textId="77777777" w:rsidR="00DE04F5" w:rsidRDefault="00DE04F5" w:rsidP="00DE04F5">
      <w:pPr>
        <w:pStyle w:val="LO-normal"/>
      </w:pPr>
      <w:r>
        <w:t>El objetivo del testing ha sido comprobar que los miembros de un proyecto pueden consultar ofertas de empleo relacionadas con dicho proyecto mediante la integración externa con Jobicy. La prueba se ha centrado únicamente en esta nueva funcionalidad, sin volver a validar de forma completa funcionalidades ya existentes del sistema.</w:t>
      </w:r>
    </w:p>
    <w:p w14:paraId="1FC423C6" w14:textId="77777777" w:rsidR="00DE04F5" w:rsidRDefault="00DE04F5" w:rsidP="00DE04F5">
      <w:pPr>
        <w:pStyle w:val="LO-normal"/>
      </w:pPr>
    </w:p>
    <w:p w14:paraId="429D3341" w14:textId="77777777" w:rsidR="00DE04F5" w:rsidRDefault="00DE04F5" w:rsidP="00DE04F5">
      <w:pPr>
        <w:pStyle w:val="LO-normal"/>
      </w:pPr>
      <w:r>
        <w:t>La funcionalidad probada permite obtener ofertas de trabajo desde Jobicy, procesarlas en el backend, ordenarlas según su relevancia respecto a los keywords del proyecto y mostrarlas al usuario en una vista específica.</w:t>
      </w:r>
    </w:p>
    <w:p w14:paraId="23C413AA" w14:textId="77777777" w:rsidR="00DE04F5" w:rsidRDefault="00DE04F5" w:rsidP="00DE04F5">
      <w:pPr>
        <w:pStyle w:val="LO-normal"/>
      </w:pPr>
    </w:p>
    <w:p w14:paraId="34332C70" w14:textId="77777777" w:rsidR="00DE04F5" w:rsidRDefault="00DE04F5" w:rsidP="00DE04F5">
      <w:pPr>
        <w:pStyle w:val="LO-normal"/>
      </w:pPr>
    </w:p>
    <w:p w14:paraId="2A3C89B3" w14:textId="77777777" w:rsidR="00DE04F5" w:rsidRPr="00DE04F5" w:rsidRDefault="00DE04F5" w:rsidP="00DE04F5">
      <w:pPr>
        <w:pStyle w:val="LO-normal"/>
        <w:rPr>
          <w:b/>
          <w:bCs/>
          <w:color w:val="1F497D" w:themeColor="text2"/>
          <w:sz w:val="36"/>
          <w:szCs w:val="36"/>
        </w:rPr>
      </w:pPr>
      <w:r w:rsidRPr="00DE04F5">
        <w:rPr>
          <w:b/>
          <w:bCs/>
          <w:color w:val="1F497D" w:themeColor="text2"/>
          <w:sz w:val="36"/>
          <w:szCs w:val="36"/>
        </w:rPr>
        <w:t>2. Alcance del testing</w:t>
      </w:r>
    </w:p>
    <w:p w14:paraId="6F7B56AA" w14:textId="77777777" w:rsidR="00DE04F5" w:rsidRDefault="00DE04F5" w:rsidP="00DE04F5">
      <w:pPr>
        <w:pStyle w:val="LO-normal"/>
      </w:pPr>
    </w:p>
    <w:p w14:paraId="69B8B243" w14:textId="77777777" w:rsidR="00DE04F5" w:rsidRDefault="00DE04F5" w:rsidP="00DE04F5">
      <w:pPr>
        <w:pStyle w:val="LO-normal"/>
      </w:pPr>
      <w:r>
        <w:t>El alcance de las pruebas incluye exclusivamente la funcionalidad JobOffer asociada al requisito A/1: Integración con Jobicy.</w:t>
      </w:r>
    </w:p>
    <w:p w14:paraId="6D9BB3F1" w14:textId="77777777" w:rsidR="00DE04F5" w:rsidRDefault="00DE04F5" w:rsidP="00DE04F5">
      <w:pPr>
        <w:pStyle w:val="LO-normal"/>
      </w:pPr>
    </w:p>
    <w:p w14:paraId="09530B35" w14:textId="77777777" w:rsidR="00DE04F5" w:rsidRDefault="00DE04F5" w:rsidP="00DE04F5">
      <w:pPr>
        <w:pStyle w:val="LO-normal"/>
      </w:pPr>
      <w:r>
        <w:t>Se han probado los siguientes aspectos:</w:t>
      </w:r>
    </w:p>
    <w:p w14:paraId="51E19E09" w14:textId="77777777" w:rsidR="00DE04F5" w:rsidRDefault="00DE04F5" w:rsidP="00DE04F5">
      <w:pPr>
        <w:pStyle w:val="LO-normal"/>
      </w:pPr>
    </w:p>
    <w:p w14:paraId="571436D0" w14:textId="77777777" w:rsidR="003E7959" w:rsidRDefault="003E7959" w:rsidP="003E7959">
      <w:pPr>
        <w:pStyle w:val="LO-normal"/>
      </w:pPr>
      <w:r>
        <w:t>- Acceso a la funcionalidad JobOffer desde los roles implicados.</w:t>
      </w:r>
    </w:p>
    <w:p w14:paraId="3D87B1CA" w14:textId="77777777" w:rsidR="003E7959" w:rsidRDefault="003E7959" w:rsidP="003E7959">
      <w:pPr>
        <w:pStyle w:val="LO-normal"/>
      </w:pPr>
      <w:r>
        <w:t>- Ejecución de los flujos grabados mediante replay.</w:t>
      </w:r>
    </w:p>
    <w:p w14:paraId="19BC5F43" w14:textId="77777777" w:rsidR="003E7959" w:rsidRDefault="003E7959" w:rsidP="003E7959">
      <w:pPr>
        <w:pStyle w:val="LO-normal"/>
      </w:pPr>
      <w:r>
        <w:t>- Validación de escenarios legales y de hacking sobre la funcionalidad.</w:t>
      </w:r>
    </w:p>
    <w:p w14:paraId="6A9F4EC0" w14:textId="77777777" w:rsidR="003E7959" w:rsidRDefault="003E7959" w:rsidP="003E7959">
      <w:pPr>
        <w:pStyle w:val="LO-normal"/>
      </w:pPr>
      <w:r>
        <w:t>- Cobertura de los controladores JobOffer de Fundraiser, Inventor y Spokesperson.</w:t>
      </w:r>
    </w:p>
    <w:p w14:paraId="7C9D0B8A" w14:textId="77777777" w:rsidR="003E7959" w:rsidRDefault="003E7959" w:rsidP="003E7959">
      <w:pPr>
        <w:pStyle w:val="LO-normal"/>
      </w:pPr>
      <w:r>
        <w:t>- Cobertura del componente de integración JobicyExchange.</w:t>
      </w:r>
    </w:p>
    <w:p w14:paraId="2FD0ADA3" w14:textId="77777777" w:rsidR="003E7959" w:rsidRDefault="003E7959" w:rsidP="003E7959">
      <w:pPr>
        <w:pStyle w:val="LO-normal"/>
      </w:pPr>
      <w:r>
        <w:t>- Cobertura de las clases auxiliares JobicyJob y JobicyResponse.</w:t>
      </w:r>
    </w:p>
    <w:p w14:paraId="7C2B7238" w14:textId="2AEBAAD5" w:rsidR="00DE04F5" w:rsidRDefault="003E7959" w:rsidP="003E7959">
      <w:pPr>
        <w:pStyle w:val="LO-normal"/>
      </w:pPr>
      <w:r>
        <w:t>- Cobertura del formulario JobOffer.</w:t>
      </w:r>
    </w:p>
    <w:p w14:paraId="29C9C9FA" w14:textId="77777777" w:rsidR="00DE04F5" w:rsidRDefault="00DE04F5" w:rsidP="00DE04F5">
      <w:pPr>
        <w:pStyle w:val="LO-normal"/>
      </w:pPr>
    </w:p>
    <w:p w14:paraId="3D564A92" w14:textId="77777777" w:rsidR="00DE04F5" w:rsidRDefault="00DE04F5" w:rsidP="00DE04F5">
      <w:pPr>
        <w:pStyle w:val="LO-normal"/>
      </w:pPr>
      <w:r>
        <w:t>No se han probado en esta iteración:</w:t>
      </w:r>
    </w:p>
    <w:p w14:paraId="32779935" w14:textId="77777777" w:rsidR="00DE04F5" w:rsidRDefault="00DE04F5" w:rsidP="00DE04F5">
      <w:pPr>
        <w:pStyle w:val="LO-normal"/>
      </w:pPr>
    </w:p>
    <w:p w14:paraId="313D5BC0" w14:textId="77777777" w:rsidR="00DE04F5" w:rsidRDefault="00DE04F5" w:rsidP="00DE04F5">
      <w:pPr>
        <w:pStyle w:val="LO-normal"/>
      </w:pPr>
      <w:r>
        <w:t>- Tests de rendimiento avanzados.</w:t>
      </w:r>
    </w:p>
    <w:p w14:paraId="19F591E5" w14:textId="77777777" w:rsidR="00DE04F5" w:rsidRDefault="00DE04F5" w:rsidP="00DE04F5">
      <w:pPr>
        <w:pStyle w:val="LO-normal"/>
      </w:pPr>
      <w:r>
        <w:t>- Tests de carga contra la API externa.</w:t>
      </w:r>
    </w:p>
    <w:p w14:paraId="7CEABA0E" w14:textId="77777777" w:rsidR="00DE04F5" w:rsidRDefault="00DE04F5" w:rsidP="00DE04F5">
      <w:pPr>
        <w:pStyle w:val="LO-normal"/>
      </w:pPr>
      <w:r>
        <w:t>- Persistencia de ofertas, ya que la funcionalidad no almacena datos localmente.</w:t>
      </w:r>
    </w:p>
    <w:p w14:paraId="06EA2265" w14:textId="50975037" w:rsidR="00DE04F5" w:rsidRDefault="003E7959" w:rsidP="00DE04F5">
      <w:pPr>
        <w:pStyle w:val="LO-normal"/>
      </w:pPr>
      <w:r w:rsidRPr="003E7959">
        <w:t>- Funcionalidades ajenas al batch de JobOffer.</w:t>
      </w:r>
    </w:p>
    <w:p w14:paraId="5F363569" w14:textId="77777777" w:rsidR="00DE04F5" w:rsidRDefault="00DE04F5" w:rsidP="00DE04F5">
      <w:pPr>
        <w:pStyle w:val="LO-normal"/>
      </w:pPr>
    </w:p>
    <w:p w14:paraId="54BBF72C" w14:textId="3B9C8480" w:rsidR="00DE04F5" w:rsidRPr="00DE04F5" w:rsidRDefault="00DE04F5" w:rsidP="00DE04F5">
      <w:pPr>
        <w:pStyle w:val="LO-normal"/>
        <w:rPr>
          <w:b/>
          <w:bCs/>
          <w:color w:val="1F497D" w:themeColor="text2"/>
          <w:sz w:val="36"/>
          <w:szCs w:val="36"/>
        </w:rPr>
      </w:pPr>
      <w:r w:rsidRPr="00DE04F5">
        <w:rPr>
          <w:b/>
          <w:bCs/>
          <w:color w:val="1F497D" w:themeColor="text2"/>
          <w:sz w:val="36"/>
          <w:szCs w:val="36"/>
        </w:rPr>
        <w:t>3</w:t>
      </w:r>
      <w:r w:rsidRPr="00DE04F5">
        <w:rPr>
          <w:b/>
          <w:bCs/>
          <w:color w:val="1F497D" w:themeColor="text2"/>
          <w:sz w:val="36"/>
          <w:szCs w:val="36"/>
        </w:rPr>
        <w:t>. Estrategia de pruebas</w:t>
      </w:r>
    </w:p>
    <w:p w14:paraId="4A0643C0" w14:textId="77777777" w:rsidR="00DE04F5" w:rsidRDefault="00DE04F5" w:rsidP="00DE04F5">
      <w:pPr>
        <w:pStyle w:val="LO-normal"/>
      </w:pPr>
    </w:p>
    <w:p w14:paraId="07C82C12" w14:textId="77777777" w:rsidR="003E7959" w:rsidRDefault="003E7959" w:rsidP="003E7959">
      <w:pPr>
        <w:pStyle w:val="LO-normal"/>
      </w:pPr>
      <w:r>
        <w:t>La estrategia seguida ha consistido en ejecutar el replay de los tests grabados para la funcionalidad JobOffer, incluyendo tanto pruebas legales como pruebas de hacking.</w:t>
      </w:r>
    </w:p>
    <w:p w14:paraId="254F610B" w14:textId="77777777" w:rsidR="003E7959" w:rsidRDefault="003E7959" w:rsidP="003E7959">
      <w:pPr>
        <w:pStyle w:val="LO-normal"/>
      </w:pPr>
    </w:p>
    <w:p w14:paraId="714AA6CE" w14:textId="77777777" w:rsidR="003E7959" w:rsidRDefault="003E7959" w:rsidP="003E7959">
      <w:pPr>
        <w:pStyle w:val="LO-normal"/>
      </w:pPr>
      <w:r>
        <w:t>Los tests legales validan que los usuarios autorizados pueden acceder y utilizar correctamente la funcionalidad de ofertas de trabajo.</w:t>
      </w:r>
    </w:p>
    <w:p w14:paraId="57EE156F" w14:textId="77777777" w:rsidR="003E7959" w:rsidRDefault="003E7959" w:rsidP="003E7959">
      <w:pPr>
        <w:pStyle w:val="LO-normal"/>
      </w:pPr>
    </w:p>
    <w:p w14:paraId="63B9330A" w14:textId="77777777" w:rsidR="003E7959" w:rsidRDefault="003E7959" w:rsidP="003E7959">
      <w:pPr>
        <w:pStyle w:val="LO-normal"/>
      </w:pPr>
      <w:r>
        <w:lastRenderedPageBreak/>
        <w:t>Los tests de hacking validan que los accesos no permitidos o manipulaciones indebidas no permiten saltarse las restricciones esperadas del sistema.</w:t>
      </w:r>
    </w:p>
    <w:p w14:paraId="52E8002A" w14:textId="77777777" w:rsidR="003E7959" w:rsidRDefault="003E7959" w:rsidP="003E7959">
      <w:pPr>
        <w:pStyle w:val="LO-normal"/>
      </w:pPr>
    </w:p>
    <w:p w14:paraId="295B3CED" w14:textId="77777777" w:rsidR="003E7959" w:rsidRDefault="003E7959" w:rsidP="003E7959">
      <w:pPr>
        <w:pStyle w:val="LO-normal"/>
      </w:pPr>
      <w:r>
        <w:t>Tras ejecutar el replay, se ha revisado la cobertura obtenida en Eclipse para comprobar qué partes de la funcionalidad JobOffer han sido ejercitadas por los tests.</w:t>
      </w:r>
    </w:p>
    <w:p w14:paraId="2C3D18A1" w14:textId="77777777" w:rsidR="003E7959" w:rsidRDefault="003E7959" w:rsidP="003E7959">
      <w:pPr>
        <w:pStyle w:val="LO-normal"/>
      </w:pPr>
    </w:p>
    <w:p w14:paraId="343EA7CB" w14:textId="77777777" w:rsidR="003E7959" w:rsidRDefault="003E7959" w:rsidP="003E7959">
      <w:pPr>
        <w:pStyle w:val="LO-normal"/>
      </w:pPr>
    </w:p>
    <w:p w14:paraId="38DB41F2" w14:textId="77777777" w:rsidR="003E7959" w:rsidRDefault="003E7959" w:rsidP="003E7959">
      <w:pPr>
        <w:pStyle w:val="LO-normal"/>
      </w:pPr>
      <w:r w:rsidRPr="003E7959">
        <w:rPr>
          <w:b/>
          <w:bCs/>
          <w:color w:val="1F497D" w:themeColor="text2"/>
          <w:sz w:val="36"/>
          <w:szCs w:val="36"/>
        </w:rPr>
        <w:t>4. Evidencia de cobertura</w:t>
      </w:r>
    </w:p>
    <w:p w14:paraId="4E7DB37C" w14:textId="77777777" w:rsidR="003E7959" w:rsidRDefault="003E7959" w:rsidP="003E7959">
      <w:pPr>
        <w:pStyle w:val="LO-normal"/>
      </w:pPr>
    </w:p>
    <w:p w14:paraId="475B7C54" w14:textId="77777777" w:rsidR="003E7959" w:rsidRDefault="003E7959" w:rsidP="003E7959">
      <w:pPr>
        <w:pStyle w:val="LO-normal"/>
      </w:pPr>
      <w:r>
        <w:t>Las capturas de cobertura obtenidas tras ejecutar el replay muestran los siguientes resultados:</w:t>
      </w:r>
    </w:p>
    <w:p w14:paraId="1BBD8C04" w14:textId="77777777" w:rsidR="003E7959" w:rsidRDefault="003E7959" w:rsidP="003E7959">
      <w:pPr>
        <w:pStyle w:val="LO-normal"/>
      </w:pPr>
    </w:p>
    <w:p w14:paraId="04814911" w14:textId="6F7188B2" w:rsidR="003E7959" w:rsidRPr="003E7959" w:rsidRDefault="003E7959" w:rsidP="003E7959">
      <w:pPr>
        <w:pStyle w:val="Heading1"/>
        <w:keepNext w:val="0"/>
        <w:keepLines w:val="0"/>
        <w:spacing w:before="0"/>
        <w:rPr>
          <w:b/>
          <w:bCs/>
          <w:color w:val="1F6B8A"/>
          <w:sz w:val="32"/>
          <w:szCs w:val="32"/>
          <w:lang w:val="en-US"/>
        </w:rPr>
      </w:pPr>
      <w:r w:rsidRPr="003E7959">
        <w:rPr>
          <w:b/>
          <w:bCs/>
          <w:color w:val="1F6B8A"/>
          <w:sz w:val="32"/>
          <w:szCs w:val="32"/>
          <w:lang w:val="en-US"/>
        </w:rPr>
        <w:t>Cobertura de controladores JobOffer por rol</w:t>
      </w:r>
    </w:p>
    <w:p w14:paraId="18C58F74" w14:textId="77777777" w:rsidR="003E7959" w:rsidRDefault="003E7959" w:rsidP="00DE04F5">
      <w:pPr>
        <w:pStyle w:val="LO-normal"/>
      </w:pPr>
    </w:p>
    <w:p w14:paraId="2DD7453F" w14:textId="4F9EC3AC" w:rsidR="00D7798B" w:rsidRDefault="00D7798B" w:rsidP="00DE04F5">
      <w:pPr>
        <w:pStyle w:val="LO-normal"/>
      </w:pPr>
      <w:r w:rsidRPr="00D7798B">
        <w:drawing>
          <wp:inline distT="0" distB="0" distL="0" distR="0" wp14:anchorId="7A314B58" wp14:editId="0A19EF62">
            <wp:extent cx="5731510" cy="714375"/>
            <wp:effectExtent l="0" t="0" r="2540" b="9525"/>
            <wp:docPr id="34242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24479" name=""/>
                    <pic:cNvPicPr/>
                  </pic:nvPicPr>
                  <pic:blipFill>
                    <a:blip r:embed="rId7"/>
                    <a:stretch>
                      <a:fillRect/>
                    </a:stretch>
                  </pic:blipFill>
                  <pic:spPr>
                    <a:xfrm>
                      <a:off x="0" y="0"/>
                      <a:ext cx="5731510" cy="714375"/>
                    </a:xfrm>
                    <a:prstGeom prst="rect">
                      <a:avLst/>
                    </a:prstGeom>
                  </pic:spPr>
                </pic:pic>
              </a:graphicData>
            </a:graphic>
          </wp:inline>
        </w:drawing>
      </w:r>
    </w:p>
    <w:p w14:paraId="6C75B4D5" w14:textId="77777777" w:rsidR="003E7959" w:rsidRDefault="003E7959" w:rsidP="00DE04F5">
      <w:pPr>
        <w:pStyle w:val="LO-normal"/>
      </w:pPr>
    </w:p>
    <w:p w14:paraId="21FB2FA6" w14:textId="6E1D132E" w:rsidR="004C7B98" w:rsidRDefault="004C7B98" w:rsidP="00DE04F5">
      <w:pPr>
        <w:pStyle w:val="LO-normal"/>
      </w:pPr>
      <w:r w:rsidRPr="004C7B98">
        <w:drawing>
          <wp:inline distT="0" distB="0" distL="0" distR="0" wp14:anchorId="529916E3" wp14:editId="439A8863">
            <wp:extent cx="5731510" cy="709930"/>
            <wp:effectExtent l="0" t="0" r="2540" b="0"/>
            <wp:docPr id="104227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79937" name=""/>
                    <pic:cNvPicPr/>
                  </pic:nvPicPr>
                  <pic:blipFill>
                    <a:blip r:embed="rId8"/>
                    <a:stretch>
                      <a:fillRect/>
                    </a:stretch>
                  </pic:blipFill>
                  <pic:spPr>
                    <a:xfrm>
                      <a:off x="0" y="0"/>
                      <a:ext cx="5731510" cy="709930"/>
                    </a:xfrm>
                    <a:prstGeom prst="rect">
                      <a:avLst/>
                    </a:prstGeom>
                  </pic:spPr>
                </pic:pic>
              </a:graphicData>
            </a:graphic>
          </wp:inline>
        </w:drawing>
      </w:r>
    </w:p>
    <w:p w14:paraId="7EBEE338" w14:textId="77777777" w:rsidR="003E7959" w:rsidRDefault="003E7959" w:rsidP="00DE04F5">
      <w:pPr>
        <w:pStyle w:val="LO-normal"/>
      </w:pPr>
    </w:p>
    <w:p w14:paraId="3D375626" w14:textId="7AA74995" w:rsidR="004C7B98" w:rsidRDefault="004C7B98" w:rsidP="00DE04F5">
      <w:pPr>
        <w:pStyle w:val="LO-normal"/>
      </w:pPr>
      <w:r w:rsidRPr="004C7B98">
        <w:drawing>
          <wp:inline distT="0" distB="0" distL="0" distR="0" wp14:anchorId="65D4EE8B" wp14:editId="17C10A8B">
            <wp:extent cx="5731510" cy="750570"/>
            <wp:effectExtent l="0" t="0" r="2540" b="0"/>
            <wp:docPr id="181503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30091" name=""/>
                    <pic:cNvPicPr/>
                  </pic:nvPicPr>
                  <pic:blipFill>
                    <a:blip r:embed="rId9"/>
                    <a:stretch>
                      <a:fillRect/>
                    </a:stretch>
                  </pic:blipFill>
                  <pic:spPr>
                    <a:xfrm>
                      <a:off x="0" y="0"/>
                      <a:ext cx="5731510" cy="750570"/>
                    </a:xfrm>
                    <a:prstGeom prst="rect">
                      <a:avLst/>
                    </a:prstGeom>
                  </pic:spPr>
                </pic:pic>
              </a:graphicData>
            </a:graphic>
          </wp:inline>
        </w:drawing>
      </w:r>
    </w:p>
    <w:p w14:paraId="3990A599" w14:textId="77777777" w:rsidR="003E7959" w:rsidRDefault="003E7959" w:rsidP="00DE04F5">
      <w:pPr>
        <w:pStyle w:val="LO-normal"/>
      </w:pPr>
    </w:p>
    <w:p w14:paraId="5C06500E" w14:textId="15500D71" w:rsidR="003E7959" w:rsidRDefault="003E7959" w:rsidP="003E7959">
      <w:pPr>
        <w:pStyle w:val="LO-normal"/>
      </w:pPr>
      <w:r>
        <w:t>Los tres controladores específicos de JobOffer para Fundraiser, Inventor y Spokesperson alcanzan el 100 % de cobertura.</w:t>
      </w:r>
    </w:p>
    <w:p w14:paraId="61F717A4" w14:textId="77777777" w:rsidR="003E7959" w:rsidRDefault="003E7959" w:rsidP="003E7959">
      <w:pPr>
        <w:pStyle w:val="LO-normal"/>
      </w:pPr>
    </w:p>
    <w:p w14:paraId="05F3A1A4" w14:textId="216D63A7" w:rsidR="003E7959" w:rsidRPr="003E7959" w:rsidRDefault="003E7959" w:rsidP="003E7959">
      <w:pPr>
        <w:pStyle w:val="Heading1"/>
        <w:keepNext w:val="0"/>
        <w:keepLines w:val="0"/>
        <w:spacing w:before="0"/>
        <w:rPr>
          <w:b/>
          <w:bCs/>
          <w:color w:val="1F6B8A"/>
          <w:sz w:val="32"/>
          <w:szCs w:val="32"/>
          <w:lang w:val="en-US"/>
        </w:rPr>
      </w:pPr>
      <w:r w:rsidRPr="003E7959">
        <w:rPr>
          <w:b/>
          <w:bCs/>
          <w:color w:val="1F6B8A"/>
          <w:sz w:val="32"/>
          <w:szCs w:val="32"/>
          <w:lang w:val="en-US"/>
        </w:rPr>
        <w:t xml:space="preserve">Cobertura del </w:t>
      </w:r>
      <w:r>
        <w:rPr>
          <w:b/>
          <w:bCs/>
          <w:color w:val="1F6B8A"/>
          <w:sz w:val="32"/>
          <w:szCs w:val="32"/>
          <w:lang w:val="en-US"/>
        </w:rPr>
        <w:t>paquete</w:t>
      </w:r>
      <w:r w:rsidRPr="003E7959">
        <w:rPr>
          <w:b/>
          <w:bCs/>
          <w:color w:val="1F6B8A"/>
          <w:sz w:val="32"/>
          <w:szCs w:val="32"/>
          <w:lang w:val="en-US"/>
        </w:rPr>
        <w:t xml:space="preserve"> Jobicy</w:t>
      </w:r>
    </w:p>
    <w:p w14:paraId="0D534C32" w14:textId="77777777" w:rsidR="003E7959" w:rsidRDefault="003E7959" w:rsidP="004C7B98">
      <w:pPr>
        <w:spacing w:line="240" w:lineRule="auto"/>
      </w:pPr>
    </w:p>
    <w:p w14:paraId="30624BF2" w14:textId="114E8BBB" w:rsidR="004C7B98" w:rsidRDefault="004C7B98" w:rsidP="004C7B98">
      <w:pPr>
        <w:spacing w:line="240" w:lineRule="auto"/>
      </w:pPr>
      <w:r w:rsidRPr="004C7B98">
        <w:drawing>
          <wp:inline distT="0" distB="0" distL="0" distR="0" wp14:anchorId="64A1B7F1" wp14:editId="0C4BDAE4">
            <wp:extent cx="5731510" cy="1068070"/>
            <wp:effectExtent l="0" t="0" r="2540" b="0"/>
            <wp:docPr id="123446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67898" name=""/>
                    <pic:cNvPicPr/>
                  </pic:nvPicPr>
                  <pic:blipFill>
                    <a:blip r:embed="rId10"/>
                    <a:stretch>
                      <a:fillRect/>
                    </a:stretch>
                  </pic:blipFill>
                  <pic:spPr>
                    <a:xfrm>
                      <a:off x="0" y="0"/>
                      <a:ext cx="5731510" cy="1068070"/>
                    </a:xfrm>
                    <a:prstGeom prst="rect">
                      <a:avLst/>
                    </a:prstGeom>
                  </pic:spPr>
                </pic:pic>
              </a:graphicData>
            </a:graphic>
          </wp:inline>
        </w:drawing>
      </w:r>
    </w:p>
    <w:p w14:paraId="4C2AAA63" w14:textId="77777777" w:rsidR="003E7959" w:rsidRDefault="003E7959" w:rsidP="004C7B98">
      <w:pPr>
        <w:spacing w:line="240" w:lineRule="auto"/>
      </w:pPr>
    </w:p>
    <w:p w14:paraId="71BE0EB2" w14:textId="59F9C025" w:rsidR="003E7959" w:rsidRDefault="003E7959" w:rsidP="004C7B98">
      <w:pPr>
        <w:spacing w:line="240" w:lineRule="auto"/>
      </w:pPr>
      <w:r w:rsidRPr="003E7959">
        <w:t>El paquete de integración con Jobicy obtiene una cobertura global del 88,7 %. Las clases JobicyJob y JobicyResponse alcanzan el 100 %, mientras que JobicyExchange alcanza el 88,6 %. La cobertura no es total porque existen ramas internas del componente de integración que no se ejecutan en este batch</w:t>
      </w:r>
      <w:r>
        <w:t xml:space="preserve"> </w:t>
      </w:r>
    </w:p>
    <w:p w14:paraId="51A6525B" w14:textId="77777777" w:rsidR="003E7959" w:rsidRDefault="003E7959" w:rsidP="004C7B98">
      <w:pPr>
        <w:spacing w:line="240" w:lineRule="auto"/>
      </w:pPr>
    </w:p>
    <w:p w14:paraId="799B3197" w14:textId="56AEF58F" w:rsidR="003E7959" w:rsidRPr="003E7959" w:rsidRDefault="003E7959" w:rsidP="003E7959">
      <w:pPr>
        <w:pStyle w:val="Heading1"/>
        <w:keepNext w:val="0"/>
        <w:keepLines w:val="0"/>
        <w:spacing w:before="0"/>
        <w:rPr>
          <w:b/>
          <w:bCs/>
          <w:color w:val="1F6B8A"/>
          <w:sz w:val="32"/>
          <w:szCs w:val="32"/>
          <w:lang w:val="en-US"/>
        </w:rPr>
      </w:pPr>
      <w:r w:rsidRPr="003E7959">
        <w:rPr>
          <w:b/>
          <w:bCs/>
          <w:color w:val="1F6B8A"/>
          <w:sz w:val="32"/>
          <w:szCs w:val="32"/>
          <w:lang w:val="en-US"/>
        </w:rPr>
        <w:lastRenderedPageBreak/>
        <w:t>Cobertura de formularios</w:t>
      </w:r>
    </w:p>
    <w:p w14:paraId="6BDD6B1F" w14:textId="77777777" w:rsidR="003E7959" w:rsidRDefault="003E7959" w:rsidP="004C7B98">
      <w:pPr>
        <w:spacing w:line="240" w:lineRule="auto"/>
      </w:pPr>
    </w:p>
    <w:p w14:paraId="12657B3C" w14:textId="7C1FD28D" w:rsidR="004C7B98" w:rsidRDefault="004C7B98" w:rsidP="004C7B98">
      <w:pPr>
        <w:spacing w:line="240" w:lineRule="auto"/>
      </w:pPr>
      <w:r w:rsidRPr="004C7B98">
        <w:drawing>
          <wp:inline distT="0" distB="0" distL="0" distR="0" wp14:anchorId="69370887" wp14:editId="7A7E2BE5">
            <wp:extent cx="5731510" cy="917575"/>
            <wp:effectExtent l="0" t="0" r="2540" b="0"/>
            <wp:docPr id="35890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08455" name=""/>
                    <pic:cNvPicPr/>
                  </pic:nvPicPr>
                  <pic:blipFill>
                    <a:blip r:embed="rId11"/>
                    <a:stretch>
                      <a:fillRect/>
                    </a:stretch>
                  </pic:blipFill>
                  <pic:spPr>
                    <a:xfrm>
                      <a:off x="0" y="0"/>
                      <a:ext cx="5731510" cy="917575"/>
                    </a:xfrm>
                    <a:prstGeom prst="rect">
                      <a:avLst/>
                    </a:prstGeom>
                  </pic:spPr>
                </pic:pic>
              </a:graphicData>
            </a:graphic>
          </wp:inline>
        </w:drawing>
      </w:r>
    </w:p>
    <w:p w14:paraId="0D3996D8" w14:textId="77777777" w:rsidR="003E7959" w:rsidRDefault="003E7959" w:rsidP="004C7B98">
      <w:pPr>
        <w:spacing w:line="240" w:lineRule="auto"/>
      </w:pPr>
    </w:p>
    <w:p w14:paraId="730F332A" w14:textId="286386DD" w:rsidR="003E7959" w:rsidRDefault="003E7959" w:rsidP="004C7B98">
      <w:pPr>
        <w:spacing w:line="240" w:lineRule="auto"/>
      </w:pPr>
      <w:r w:rsidRPr="003E7959">
        <w:t>El formulario JobOffer alcanza el 100 % de cobertura. El paquete acme.forms aparece con un 50 % porque dentro del mismo paquete también se encuentra ManagerDashboard.java, que no forma parte del batch de pruebas de JobOffer y no ha sido ejecutado en esta iteración.</w:t>
      </w:r>
    </w:p>
    <w:p w14:paraId="79813A4D" w14:textId="77777777" w:rsidR="003E7959" w:rsidRDefault="003E7959" w:rsidP="004C7B98">
      <w:pPr>
        <w:spacing w:line="240" w:lineRule="auto"/>
      </w:pPr>
    </w:p>
    <w:p w14:paraId="033CE31C" w14:textId="77777777" w:rsidR="003E7959" w:rsidRDefault="003E7959" w:rsidP="004C7B98">
      <w:pPr>
        <w:spacing w:line="240" w:lineRule="auto"/>
      </w:pPr>
    </w:p>
    <w:p w14:paraId="7BF54846" w14:textId="7E43F410" w:rsidR="003E7959" w:rsidRDefault="003E7959" w:rsidP="003E7959">
      <w:pPr>
        <w:pStyle w:val="LO-normal"/>
        <w:rPr>
          <w:b/>
          <w:bCs/>
          <w:color w:val="1F497D" w:themeColor="text2"/>
          <w:sz w:val="36"/>
          <w:szCs w:val="36"/>
        </w:rPr>
      </w:pPr>
      <w:r w:rsidRPr="003E7959">
        <w:rPr>
          <w:b/>
          <w:bCs/>
          <w:color w:val="1F497D" w:themeColor="text2"/>
          <w:sz w:val="36"/>
          <w:szCs w:val="36"/>
        </w:rPr>
        <w:t xml:space="preserve">5. </w:t>
      </w:r>
      <w:r w:rsidRPr="003E7959">
        <w:rPr>
          <w:b/>
          <w:bCs/>
          <w:color w:val="1F497D" w:themeColor="text2"/>
          <w:sz w:val="36"/>
          <w:szCs w:val="36"/>
        </w:rPr>
        <w:t>Análisis de los resultados</w:t>
      </w:r>
    </w:p>
    <w:p w14:paraId="7D2017BE" w14:textId="0FF70EAA" w:rsidR="003E7959" w:rsidRDefault="003E7959" w:rsidP="003E7959">
      <w:pPr>
        <w:spacing w:line="240" w:lineRule="auto"/>
      </w:pPr>
      <w:r>
        <w:br/>
      </w:r>
      <w:r>
        <w:t>Los resultados obtenidos son positivos para el alcance de esta iteración.</w:t>
      </w:r>
    </w:p>
    <w:p w14:paraId="533BCF21" w14:textId="77777777" w:rsidR="003E7959" w:rsidRDefault="003E7959" w:rsidP="003E7959">
      <w:pPr>
        <w:spacing w:line="240" w:lineRule="auto"/>
      </w:pPr>
    </w:p>
    <w:p w14:paraId="38860F9D" w14:textId="77777777" w:rsidR="003E7959" w:rsidRDefault="003E7959" w:rsidP="003E7959">
      <w:pPr>
        <w:spacing w:line="240" w:lineRule="auto"/>
      </w:pPr>
      <w:r>
        <w:t>La cobertura del 100 % en los tres controladores JobOffer indica que los puntos de entrada de la funcionalidad para Fundraiser, Inventor y Spokesperson han sido ejercitados por los tests.</w:t>
      </w:r>
    </w:p>
    <w:p w14:paraId="0A11BFB9" w14:textId="77777777" w:rsidR="003E7959" w:rsidRDefault="003E7959" w:rsidP="003E7959">
      <w:pPr>
        <w:spacing w:line="240" w:lineRule="auto"/>
      </w:pPr>
    </w:p>
    <w:p w14:paraId="65F4CCD5" w14:textId="77777777" w:rsidR="003E7959" w:rsidRDefault="003E7959" w:rsidP="003E7959">
      <w:pPr>
        <w:spacing w:line="240" w:lineRule="auto"/>
      </w:pPr>
      <w:r>
        <w:t>La cobertura del 100 % en JobicyJob y JobicyResponse indica que las clases auxiliares usadas para representar la respuesta de Jobicy han sido cubiertas completamente.</w:t>
      </w:r>
    </w:p>
    <w:p w14:paraId="7B630328" w14:textId="77777777" w:rsidR="003E7959" w:rsidRDefault="003E7959" w:rsidP="003E7959">
      <w:pPr>
        <w:spacing w:line="240" w:lineRule="auto"/>
      </w:pPr>
    </w:p>
    <w:p w14:paraId="207D186F" w14:textId="77777777" w:rsidR="003E7959" w:rsidRDefault="003E7959" w:rsidP="003E7959">
      <w:pPr>
        <w:spacing w:line="240" w:lineRule="auto"/>
      </w:pPr>
      <w:r>
        <w:t>La cobertura del 100 % en JobOffer confirma que el formulario específico de la funcionalidad ha sido validado dentro del batch ejecutado.</w:t>
      </w:r>
    </w:p>
    <w:p w14:paraId="7A1F1A62" w14:textId="77777777" w:rsidR="003E7959" w:rsidRDefault="003E7959" w:rsidP="003E7959">
      <w:pPr>
        <w:spacing w:line="240" w:lineRule="auto"/>
      </w:pPr>
    </w:p>
    <w:p w14:paraId="607637D5" w14:textId="2E2E24A9" w:rsidR="003E7959" w:rsidRDefault="007E22E7" w:rsidP="003E7959">
      <w:pPr>
        <w:spacing w:line="240" w:lineRule="auto"/>
      </w:pPr>
      <w:r w:rsidRPr="007E22E7">
        <w:t>La cobertura del 88,6 % en JobicyExchange se considera un resultado sólido, ya que cubre el flujo principal de la integración con Jobicy: consulta, procesamiento y preparación de las ofertas. Las instrucciones no cubiertas corresponden a ramas secundarias o defensivas, como errores externos</w:t>
      </w:r>
      <w:r w:rsidR="008A7F8D">
        <w:t xml:space="preserve"> o</w:t>
      </w:r>
      <w:r w:rsidRPr="007E22E7">
        <w:t xml:space="preserve"> respuestas vacías, que quedan fuera del alcance principal de este batch.</w:t>
      </w:r>
    </w:p>
    <w:p w14:paraId="5D5E1B23" w14:textId="77777777" w:rsidR="003E7959" w:rsidRDefault="003E7959" w:rsidP="003E7959">
      <w:pPr>
        <w:spacing w:line="240" w:lineRule="auto"/>
      </w:pPr>
    </w:p>
    <w:p w14:paraId="216131A9" w14:textId="0A427712" w:rsidR="003E7959" w:rsidRDefault="003E7959" w:rsidP="003E7959">
      <w:pPr>
        <w:pStyle w:val="LO-normal"/>
      </w:pPr>
      <w:r w:rsidRPr="003E7959">
        <w:rPr>
          <w:b/>
          <w:bCs/>
          <w:color w:val="1F497D" w:themeColor="text2"/>
          <w:sz w:val="36"/>
          <w:szCs w:val="36"/>
        </w:rPr>
        <w:t xml:space="preserve">6. </w:t>
      </w:r>
      <w:r w:rsidRPr="003E7959">
        <w:rPr>
          <w:b/>
          <w:bCs/>
          <w:color w:val="1F497D" w:themeColor="text2"/>
          <w:sz w:val="36"/>
          <w:szCs w:val="36"/>
        </w:rPr>
        <w:t>Conclusión</w:t>
      </w:r>
    </w:p>
    <w:p w14:paraId="28BAD987" w14:textId="77777777" w:rsidR="003E7959" w:rsidRDefault="003E7959" w:rsidP="003E7959">
      <w:pPr>
        <w:spacing w:line="240" w:lineRule="auto"/>
      </w:pPr>
    </w:p>
    <w:p w14:paraId="2337E9EC" w14:textId="77777777" w:rsidR="003E7959" w:rsidRDefault="003E7959" w:rsidP="003E7959">
      <w:pPr>
        <w:spacing w:line="240" w:lineRule="auto"/>
      </w:pPr>
      <w:r>
        <w:t>La funcionalidad JobOffer correspondiente al requisito A/1 ha sido validada mediante replay de tests grabados legales y de hacking.</w:t>
      </w:r>
    </w:p>
    <w:p w14:paraId="3315C4B6" w14:textId="77777777" w:rsidR="003E7959" w:rsidRDefault="003E7959" w:rsidP="003E7959">
      <w:pPr>
        <w:spacing w:line="240" w:lineRule="auto"/>
      </w:pPr>
    </w:p>
    <w:p w14:paraId="65283E43" w14:textId="77777777" w:rsidR="003E7959" w:rsidRDefault="003E7959" w:rsidP="003E7959">
      <w:pPr>
        <w:spacing w:line="240" w:lineRule="auto"/>
      </w:pPr>
      <w:r>
        <w:t>Los resultados de cobertura muestran que los controladores específicos de JobOffer para Fundraiser, Inventor y Spokesperson alcanzan el 100 % de cobertura. También se alcanza el 100 % en el formulario JobOffer y en las clases auxiliares JobicyJob y JobicyResponse.</w:t>
      </w:r>
    </w:p>
    <w:p w14:paraId="53E9851D" w14:textId="77777777" w:rsidR="003E7959" w:rsidRDefault="003E7959" w:rsidP="003E7959">
      <w:pPr>
        <w:spacing w:line="240" w:lineRule="auto"/>
      </w:pPr>
    </w:p>
    <w:p w14:paraId="40A499EE" w14:textId="77777777" w:rsidR="003E7959" w:rsidRDefault="003E7959" w:rsidP="003E7959">
      <w:pPr>
        <w:spacing w:line="240" w:lineRule="auto"/>
      </w:pPr>
      <w:r>
        <w:t>El componente principal de integración, JobicyExchange, obtiene una cobertura del 88,6 %, lo que representa una cobertura alta para la lógica central de comunicación y procesamiento con Jobicy.</w:t>
      </w:r>
    </w:p>
    <w:p w14:paraId="05B204A0" w14:textId="77777777" w:rsidR="003E7959" w:rsidRDefault="003E7959" w:rsidP="003E7959">
      <w:pPr>
        <w:spacing w:line="240" w:lineRule="auto"/>
      </w:pPr>
    </w:p>
    <w:p w14:paraId="2E72B9F4" w14:textId="4ECB910C" w:rsidR="003E7959" w:rsidRPr="003E7959" w:rsidRDefault="003E7959" w:rsidP="003E7959">
      <w:pPr>
        <w:spacing w:line="240" w:lineRule="auto"/>
      </w:pPr>
      <w:r>
        <w:t>En conjunto, la funcionalidad queda validada para el alcance de esta iteración.</w:t>
      </w:r>
    </w:p>
    <w:sectPr w:rsidR="003E7959" w:rsidRPr="003E7959">
      <w:pgSz w:w="11906" w:h="16838"/>
      <w:pgMar w:top="1440" w:right="1440" w:bottom="1440" w:left="1440" w:header="0"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44ADC" w14:textId="77777777" w:rsidR="00CD0C72" w:rsidRDefault="00CD0C72" w:rsidP="00DE04F5">
      <w:pPr>
        <w:spacing w:line="240" w:lineRule="auto"/>
      </w:pPr>
      <w:r>
        <w:separator/>
      </w:r>
    </w:p>
  </w:endnote>
  <w:endnote w:type="continuationSeparator" w:id="0">
    <w:p w14:paraId="27019538" w14:textId="77777777" w:rsidR="00CD0C72" w:rsidRDefault="00CD0C72" w:rsidP="00DE04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embedRegular r:id="rId1" w:fontKey="{8C443364-A57D-46DA-BF27-A3AD171EE555}"/>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embedRegular r:id="rId2" w:fontKey="{F70CAC8B-6BE7-45C9-947E-48107863BD88}"/>
  </w:font>
  <w:font w:name="Calibri">
    <w:panose1 w:val="020F0502020204030204"/>
    <w:charset w:val="00"/>
    <w:family w:val="swiss"/>
    <w:pitch w:val="variable"/>
    <w:sig w:usb0="E4002EFF" w:usb1="C200247B" w:usb2="00000009" w:usb3="00000000" w:csb0="000001FF" w:csb1="00000000"/>
    <w:embedRegular r:id="rId3" w:fontKey="{8DE50ECE-7300-4E54-9BE0-56B9FBA15D9F}"/>
  </w:font>
  <w:font w:name="Cambria">
    <w:panose1 w:val="02040503050406030204"/>
    <w:charset w:val="00"/>
    <w:family w:val="roman"/>
    <w:pitch w:val="variable"/>
    <w:sig w:usb0="E00006FF" w:usb1="420024FF" w:usb2="02000000" w:usb3="00000000" w:csb0="0000019F" w:csb1="00000000"/>
    <w:embedRegular r:id="rId4" w:fontKey="{E842B97A-6E31-4BB4-9A16-1600201B885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F5334" w14:textId="77777777" w:rsidR="00CD0C72" w:rsidRDefault="00CD0C72" w:rsidP="00DE04F5">
      <w:pPr>
        <w:spacing w:line="240" w:lineRule="auto"/>
      </w:pPr>
      <w:r>
        <w:separator/>
      </w:r>
    </w:p>
  </w:footnote>
  <w:footnote w:type="continuationSeparator" w:id="0">
    <w:p w14:paraId="1168EA69" w14:textId="77777777" w:rsidR="00CD0C72" w:rsidRDefault="00CD0C72" w:rsidP="00DE04F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02EDA"/>
    <w:multiLevelType w:val="multilevel"/>
    <w:tmpl w:val="CB1A3A8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 w15:restartNumberingAfterBreak="0">
    <w:nsid w:val="53401110"/>
    <w:multiLevelType w:val="multilevel"/>
    <w:tmpl w:val="7DC2F5C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31031339">
    <w:abstractNumId w:val="0"/>
  </w:num>
  <w:num w:numId="2" w16cid:durableId="898783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E68"/>
    <w:rsid w:val="003E7959"/>
    <w:rsid w:val="004C7B98"/>
    <w:rsid w:val="00776E68"/>
    <w:rsid w:val="007E22E7"/>
    <w:rsid w:val="008A7F8D"/>
    <w:rsid w:val="00CD0C72"/>
    <w:rsid w:val="00D7798B"/>
    <w:rsid w:val="00DE04F5"/>
    <w:rsid w:val="00E518DC"/>
    <w:rsid w:val="00F53A3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3F6C1"/>
  <w15:docId w15:val="{F35058F4-2038-4D32-B162-B58F0B1CE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LO-normal"/>
    <w:next w:val="LO-normal"/>
    <w:uiPriority w:val="9"/>
    <w:qFormat/>
    <w:pPr>
      <w:keepNext/>
      <w:keepLines/>
      <w:spacing w:before="400" w:after="120" w:line="240" w:lineRule="auto"/>
      <w:outlineLvl w:val="0"/>
    </w:pPr>
    <w:rPr>
      <w:sz w:val="40"/>
      <w:szCs w:val="40"/>
    </w:rPr>
  </w:style>
  <w:style w:type="paragraph" w:styleId="Heading2">
    <w:name w:val="heading 2"/>
    <w:basedOn w:val="LO-normal"/>
    <w:next w:val="LO-normal"/>
    <w:uiPriority w:val="9"/>
    <w:unhideWhenUsed/>
    <w:qFormat/>
    <w:pPr>
      <w:keepNext/>
      <w:keepLines/>
      <w:spacing w:before="360" w:after="120" w:line="240" w:lineRule="auto"/>
      <w:outlineLvl w:val="1"/>
    </w:pPr>
    <w:rPr>
      <w:sz w:val="32"/>
      <w:szCs w:val="32"/>
    </w:rPr>
  </w:style>
  <w:style w:type="paragraph" w:styleId="Heading3">
    <w:name w:val="heading 3"/>
    <w:basedOn w:val="LO-normal"/>
    <w:next w:val="LO-normal"/>
    <w:uiPriority w:val="9"/>
    <w:semiHidden/>
    <w:unhideWhenUsed/>
    <w:qFormat/>
    <w:pPr>
      <w:keepNext/>
      <w:keepLines/>
      <w:spacing w:before="320" w:after="80" w:line="240" w:lineRule="auto"/>
      <w:outlineLvl w:val="2"/>
    </w:pPr>
    <w:rPr>
      <w:color w:val="434343"/>
      <w:sz w:val="28"/>
      <w:szCs w:val="28"/>
    </w:rPr>
  </w:style>
  <w:style w:type="paragraph" w:styleId="Heading4">
    <w:name w:val="heading 4"/>
    <w:basedOn w:val="LO-normal"/>
    <w:next w:val="LO-normal"/>
    <w:uiPriority w:val="9"/>
    <w:semiHidden/>
    <w:unhideWhenUsed/>
    <w:qFormat/>
    <w:pPr>
      <w:keepNext/>
      <w:keepLines/>
      <w:spacing w:before="280" w:after="80" w:line="240" w:lineRule="auto"/>
      <w:outlineLvl w:val="3"/>
    </w:pPr>
    <w:rPr>
      <w:color w:val="666666"/>
      <w:sz w:val="24"/>
      <w:szCs w:val="24"/>
    </w:rPr>
  </w:style>
  <w:style w:type="paragraph" w:styleId="Heading5">
    <w:name w:val="heading 5"/>
    <w:basedOn w:val="LO-normal"/>
    <w:next w:val="LO-normal"/>
    <w:uiPriority w:val="9"/>
    <w:semiHidden/>
    <w:unhideWhenUsed/>
    <w:qFormat/>
    <w:pPr>
      <w:keepNext/>
      <w:keepLines/>
      <w:spacing w:before="240" w:after="80" w:line="240" w:lineRule="auto"/>
      <w:outlineLvl w:val="4"/>
    </w:pPr>
    <w:rPr>
      <w:color w:val="666666"/>
    </w:rPr>
  </w:style>
  <w:style w:type="paragraph" w:styleId="Heading6">
    <w:name w:val="heading 6"/>
    <w:basedOn w:val="LO-normal"/>
    <w:next w:val="LO-normal"/>
    <w:uiPriority w:val="9"/>
    <w:semiHidden/>
    <w:unhideWhenUsed/>
    <w:qFormat/>
    <w:pPr>
      <w:keepNext/>
      <w:keepLines/>
      <w:spacing w:before="240" w:after="80" w:line="240" w:lineRule="auto"/>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LO-normal">
    <w:name w:val="LO-normal"/>
    <w:qFormat/>
    <w:pPr>
      <w:spacing w:line="276" w:lineRule="auto"/>
    </w:pPr>
  </w:style>
  <w:style w:type="paragraph" w:styleId="Title">
    <w:name w:val="Title"/>
    <w:basedOn w:val="LO-normal"/>
    <w:next w:val="LO-normal"/>
    <w:uiPriority w:val="10"/>
    <w:qFormat/>
    <w:pPr>
      <w:keepNext/>
      <w:keepLines/>
      <w:spacing w:after="60" w:line="240" w:lineRule="auto"/>
    </w:pPr>
    <w:rPr>
      <w:sz w:val="52"/>
      <w:szCs w:val="52"/>
    </w:rPr>
  </w:style>
  <w:style w:type="paragraph" w:styleId="Subtitle">
    <w:name w:val="Subtitle"/>
    <w:basedOn w:val="LO-normal"/>
    <w:next w:val="LO-normal"/>
    <w:uiPriority w:val="11"/>
    <w:qFormat/>
    <w:pPr>
      <w:keepNext/>
      <w:keepLines/>
      <w:spacing w:after="320" w:line="240" w:lineRule="auto"/>
    </w:pPr>
    <w:rPr>
      <w:color w:val="666666"/>
      <w:sz w:val="30"/>
      <w:szCs w:val="3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customStyle="1" w:styleId="TableNormal0">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DE04F5"/>
    <w:pPr>
      <w:tabs>
        <w:tab w:val="center" w:pos="4680"/>
        <w:tab w:val="right" w:pos="9360"/>
      </w:tabs>
      <w:spacing w:line="240" w:lineRule="auto"/>
    </w:pPr>
    <w:rPr>
      <w:rFonts w:cs="Mangal"/>
      <w:szCs w:val="20"/>
    </w:rPr>
  </w:style>
  <w:style w:type="character" w:customStyle="1" w:styleId="HeaderChar">
    <w:name w:val="Header Char"/>
    <w:basedOn w:val="DefaultParagraphFont"/>
    <w:link w:val="Header"/>
    <w:uiPriority w:val="99"/>
    <w:rsid w:val="00DE04F5"/>
    <w:rPr>
      <w:rFonts w:cs="Mangal"/>
      <w:szCs w:val="20"/>
    </w:rPr>
  </w:style>
  <w:style w:type="paragraph" w:styleId="Footer">
    <w:name w:val="footer"/>
    <w:basedOn w:val="Normal"/>
    <w:link w:val="FooterChar"/>
    <w:uiPriority w:val="99"/>
    <w:unhideWhenUsed/>
    <w:rsid w:val="00DE04F5"/>
    <w:pPr>
      <w:tabs>
        <w:tab w:val="center" w:pos="4680"/>
        <w:tab w:val="right" w:pos="9360"/>
      </w:tabs>
      <w:spacing w:line="240" w:lineRule="auto"/>
    </w:pPr>
    <w:rPr>
      <w:rFonts w:cs="Mangal"/>
      <w:szCs w:val="20"/>
    </w:rPr>
  </w:style>
  <w:style w:type="character" w:customStyle="1" w:styleId="FooterChar">
    <w:name w:val="Footer Char"/>
    <w:basedOn w:val="DefaultParagraphFont"/>
    <w:link w:val="Footer"/>
    <w:uiPriority w:val="99"/>
    <w:rsid w:val="00DE04F5"/>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727</Words>
  <Characters>4149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FRANCISCO RODRIGUEZ-CARRETERO ROLDAN</cp:lastModifiedBy>
  <cp:revision>4</cp:revision>
  <dcterms:created xsi:type="dcterms:W3CDTF">2026-05-18T09:40:00Z</dcterms:created>
  <dcterms:modified xsi:type="dcterms:W3CDTF">2026-05-18T10:21:00Z</dcterms:modified>
  <dc:language>en-US</dc:language>
</cp:coreProperties>
</file>