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D3F" w:rsidRDefault="00290571" w:rsidP="00290571">
      <w:pPr>
        <w:jc w:val="center"/>
        <w:rPr>
          <w:rFonts w:ascii="Times New Roman" w:hAnsi="Times New Roman" w:cs="Times New Roman"/>
          <w:sz w:val="44"/>
          <w:szCs w:val="44"/>
        </w:rPr>
      </w:pPr>
      <w:r>
        <w:rPr>
          <w:rFonts w:ascii="Times New Roman" w:hAnsi="Times New Roman" w:cs="Times New Roman"/>
          <w:sz w:val="44"/>
          <w:szCs w:val="44"/>
        </w:rPr>
        <w:t>Dokumentation</w:t>
      </w:r>
    </w:p>
    <w:p w:rsidR="00290571" w:rsidRDefault="00290571" w:rsidP="00290571">
      <w:pPr>
        <w:jc w:val="center"/>
        <w:rPr>
          <w:rFonts w:ascii="Times New Roman" w:hAnsi="Times New Roman" w:cs="Times New Roman"/>
          <w:sz w:val="44"/>
          <w:szCs w:val="44"/>
        </w:rPr>
      </w:pPr>
    </w:p>
    <w:p w:rsidR="00290571" w:rsidRDefault="00290571" w:rsidP="00290571">
      <w:pPr>
        <w:rPr>
          <w:rFonts w:ascii="Times New Roman" w:hAnsi="Times New Roman" w:cs="Times New Roman"/>
          <w:sz w:val="24"/>
          <w:szCs w:val="24"/>
        </w:rPr>
      </w:pPr>
      <w:r>
        <w:rPr>
          <w:rFonts w:ascii="Times New Roman" w:hAnsi="Times New Roman" w:cs="Times New Roman"/>
          <w:sz w:val="24"/>
          <w:szCs w:val="24"/>
        </w:rPr>
        <w:t xml:space="preserve">Detta spel är designat för att lära ut simpla algoritmer som ofta förekommer inom programmering till barn runt </w:t>
      </w:r>
      <w:proofErr w:type="gramStart"/>
      <w:r>
        <w:rPr>
          <w:rFonts w:ascii="Times New Roman" w:hAnsi="Times New Roman" w:cs="Times New Roman"/>
          <w:sz w:val="24"/>
          <w:szCs w:val="24"/>
        </w:rPr>
        <w:t>10-12</w:t>
      </w:r>
      <w:proofErr w:type="gramEnd"/>
      <w:r>
        <w:rPr>
          <w:rFonts w:ascii="Times New Roman" w:hAnsi="Times New Roman" w:cs="Times New Roman"/>
          <w:sz w:val="24"/>
          <w:szCs w:val="24"/>
        </w:rPr>
        <w:t xml:space="preserve"> år.</w:t>
      </w:r>
      <w:r>
        <w:rPr>
          <w:rFonts w:ascii="Times New Roman" w:hAnsi="Times New Roman" w:cs="Times New Roman"/>
          <w:sz w:val="24"/>
          <w:szCs w:val="24"/>
        </w:rPr>
        <w:br/>
        <w:t xml:space="preserve">Syftet är som sagt att de som spelar detta spel ska få en bättre förståelse för hur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satser, for loopar och switch satser fungerar. Detta görs genom att introducera utmaningar för spelaren i form av bilder på kod som de måste läsa av och förstå för att kunna progressera i spelet.</w:t>
      </w:r>
      <w:r>
        <w:rPr>
          <w:rFonts w:ascii="Times New Roman" w:hAnsi="Times New Roman" w:cs="Times New Roman"/>
          <w:sz w:val="24"/>
          <w:szCs w:val="24"/>
        </w:rPr>
        <w:br/>
      </w:r>
    </w:p>
    <w:p w:rsidR="00290571" w:rsidRDefault="00290571" w:rsidP="00290571">
      <w:pPr>
        <w:rPr>
          <w:rFonts w:ascii="Times New Roman" w:hAnsi="Times New Roman" w:cs="Times New Roman"/>
          <w:sz w:val="24"/>
          <w:szCs w:val="24"/>
        </w:rPr>
      </w:pPr>
      <w:r>
        <w:rPr>
          <w:rFonts w:ascii="Times New Roman" w:hAnsi="Times New Roman" w:cs="Times New Roman"/>
          <w:sz w:val="24"/>
          <w:szCs w:val="24"/>
        </w:rPr>
        <w:t>Inlärningsprocessen av spelet implementerade Blooms taxonomi med dess två understa element ”</w:t>
      </w:r>
      <w:proofErr w:type="spellStart"/>
      <w:r>
        <w:rPr>
          <w:rFonts w:ascii="Times New Roman" w:hAnsi="Times New Roman" w:cs="Times New Roman"/>
          <w:sz w:val="24"/>
          <w:szCs w:val="24"/>
        </w:rPr>
        <w:t>Remember</w:t>
      </w:r>
      <w:proofErr w:type="spellEnd"/>
      <w:r>
        <w:rPr>
          <w:rFonts w:ascii="Times New Roman" w:hAnsi="Times New Roman" w:cs="Times New Roman"/>
          <w:sz w:val="24"/>
          <w:szCs w:val="24"/>
        </w:rPr>
        <w:t>” och ”Understand”</w:t>
      </w:r>
      <w:r w:rsidR="00366294">
        <w:rPr>
          <w:rFonts w:ascii="Times New Roman" w:hAnsi="Times New Roman" w:cs="Times New Roman"/>
          <w:sz w:val="24"/>
          <w:szCs w:val="24"/>
        </w:rPr>
        <w:t xml:space="preserve"> (se bilaga 1)</w:t>
      </w:r>
      <w:r>
        <w:rPr>
          <w:rFonts w:ascii="Times New Roman" w:hAnsi="Times New Roman" w:cs="Times New Roman"/>
          <w:sz w:val="24"/>
          <w:szCs w:val="24"/>
        </w:rPr>
        <w:t>. Spelarna f</w:t>
      </w:r>
      <w:bookmarkStart w:id="0" w:name="_GoBack"/>
      <w:bookmarkEnd w:id="0"/>
      <w:r>
        <w:rPr>
          <w:rFonts w:ascii="Times New Roman" w:hAnsi="Times New Roman" w:cs="Times New Roman"/>
          <w:sz w:val="24"/>
          <w:szCs w:val="24"/>
        </w:rPr>
        <w:t>år linkande utmaningar flera gånger vilket tränar in ”</w:t>
      </w:r>
      <w:proofErr w:type="spellStart"/>
      <w:r>
        <w:rPr>
          <w:rFonts w:ascii="Times New Roman" w:hAnsi="Times New Roman" w:cs="Times New Roman"/>
          <w:sz w:val="24"/>
          <w:szCs w:val="24"/>
        </w:rPr>
        <w:t>Remember</w:t>
      </w:r>
      <w:proofErr w:type="spellEnd"/>
      <w:r>
        <w:rPr>
          <w:rFonts w:ascii="Times New Roman" w:hAnsi="Times New Roman" w:cs="Times New Roman"/>
          <w:sz w:val="24"/>
          <w:szCs w:val="24"/>
        </w:rPr>
        <w:t>” delen där de måste känna igen och komma ihåg tidigare inlärd information, och ”Understand” genom att spelarna måste läsa koden för att komma fram till svaren på utmaningarna.</w:t>
      </w:r>
    </w:p>
    <w:p w:rsidR="00072C80" w:rsidRDefault="00072C80" w:rsidP="00290571">
      <w:pPr>
        <w:rPr>
          <w:rFonts w:ascii="Times New Roman" w:hAnsi="Times New Roman" w:cs="Times New Roman"/>
          <w:sz w:val="24"/>
          <w:szCs w:val="24"/>
        </w:rPr>
      </w:pPr>
      <w:r>
        <w:rPr>
          <w:rFonts w:ascii="Times New Roman" w:hAnsi="Times New Roman" w:cs="Times New Roman"/>
          <w:sz w:val="24"/>
          <w:szCs w:val="24"/>
        </w:rPr>
        <w:t>Den huvudsakliga teorin som lades i fokus var däremot den experimentella ”</w:t>
      </w:r>
      <w:proofErr w:type="spellStart"/>
      <w:r>
        <w:rPr>
          <w:rFonts w:ascii="Times New Roman" w:hAnsi="Times New Roman" w:cs="Times New Roman"/>
          <w:sz w:val="24"/>
          <w:szCs w:val="24"/>
        </w:rPr>
        <w:t>flow</w:t>
      </w:r>
      <w:proofErr w:type="spellEnd"/>
      <w:r>
        <w:rPr>
          <w:rFonts w:ascii="Times New Roman" w:hAnsi="Times New Roman" w:cs="Times New Roman"/>
          <w:sz w:val="24"/>
          <w:szCs w:val="24"/>
        </w:rPr>
        <w:t xml:space="preserve"> modellen” som den kallas.</w:t>
      </w:r>
      <w:r>
        <w:rPr>
          <w:rFonts w:ascii="Times New Roman" w:hAnsi="Times New Roman" w:cs="Times New Roman"/>
          <w:sz w:val="24"/>
          <w:szCs w:val="24"/>
        </w:rPr>
        <w:br/>
        <w:t>Denna experimentella designmodell fokuserar på att få inlärningen som sker inom lärospel ska knytas in med själva spelet utan att bryta flödet. Detta kan göras på många olika sätt men i modellen (se bilaga 2) beskrivs det att utmaningarna ska gå parallellt med det som gör spelet till ett spel.</w:t>
      </w:r>
      <w:r>
        <w:rPr>
          <w:rFonts w:ascii="Times New Roman" w:hAnsi="Times New Roman" w:cs="Times New Roman"/>
          <w:sz w:val="24"/>
          <w:szCs w:val="24"/>
        </w:rPr>
        <w:br/>
      </w:r>
      <w:r w:rsidRPr="00072C80">
        <w:rPr>
          <w:rFonts w:ascii="Times New Roman" w:hAnsi="Times New Roman" w:cs="Times New Roman"/>
          <w:sz w:val="24"/>
          <w:szCs w:val="24"/>
        </w:rPr>
        <w:t xml:space="preserve">Modellen beskriver inlärning som en cyklisk process i spelvärlden. Den punkterar att aktiviteter som är nödvändiga för inlärning inte enbart är kognitiv utan även baserad i användarens beteende. Genom detta definierar de inlärning genom </w:t>
      </w:r>
      <w:proofErr w:type="spellStart"/>
      <w:r w:rsidRPr="00072C80">
        <w:rPr>
          <w:rFonts w:ascii="Times New Roman" w:hAnsi="Times New Roman" w:cs="Times New Roman"/>
          <w:sz w:val="24"/>
          <w:szCs w:val="24"/>
        </w:rPr>
        <w:t>lärspel</w:t>
      </w:r>
      <w:proofErr w:type="spellEnd"/>
      <w:r w:rsidRPr="00072C80">
        <w:rPr>
          <w:rFonts w:ascii="Times New Roman" w:hAnsi="Times New Roman" w:cs="Times New Roman"/>
          <w:sz w:val="24"/>
          <w:szCs w:val="24"/>
        </w:rPr>
        <w:t xml:space="preserve"> som en konstruktion av kognitiva strukturer genom händelserna och övningarna som spelet erbjuder. </w:t>
      </w:r>
      <w:proofErr w:type="spellStart"/>
      <w:r w:rsidRPr="00072C80">
        <w:rPr>
          <w:rFonts w:ascii="Times New Roman" w:hAnsi="Times New Roman" w:cs="Times New Roman"/>
          <w:sz w:val="24"/>
          <w:szCs w:val="24"/>
        </w:rPr>
        <w:t>Amory</w:t>
      </w:r>
      <w:proofErr w:type="spellEnd"/>
      <w:r w:rsidRPr="00072C80">
        <w:rPr>
          <w:rFonts w:ascii="Times New Roman" w:hAnsi="Times New Roman" w:cs="Times New Roman"/>
          <w:sz w:val="24"/>
          <w:szCs w:val="24"/>
        </w:rPr>
        <w:t xml:space="preserve"> and </w:t>
      </w:r>
      <w:proofErr w:type="spellStart"/>
      <w:r w:rsidRPr="00072C80">
        <w:rPr>
          <w:rFonts w:ascii="Times New Roman" w:hAnsi="Times New Roman" w:cs="Times New Roman"/>
          <w:sz w:val="24"/>
          <w:szCs w:val="24"/>
        </w:rPr>
        <w:t>Seagram</w:t>
      </w:r>
      <w:proofErr w:type="spellEnd"/>
      <w:r w:rsidRPr="00072C80">
        <w:rPr>
          <w:rFonts w:ascii="Times New Roman" w:hAnsi="Times New Roman" w:cs="Times New Roman"/>
          <w:sz w:val="24"/>
          <w:szCs w:val="24"/>
        </w:rPr>
        <w:t xml:space="preserve"> (2003)</w:t>
      </w:r>
      <w:r>
        <w:rPr>
          <w:rFonts w:ascii="Times New Roman" w:hAnsi="Times New Roman" w:cs="Times New Roman"/>
          <w:sz w:val="24"/>
          <w:szCs w:val="24"/>
        </w:rPr>
        <w:t>.</w:t>
      </w:r>
    </w:p>
    <w:p w:rsidR="00072C80" w:rsidRDefault="00072C80" w:rsidP="00290571">
      <w:pPr>
        <w:rPr>
          <w:rFonts w:ascii="Times New Roman" w:hAnsi="Times New Roman" w:cs="Times New Roman"/>
          <w:sz w:val="24"/>
          <w:szCs w:val="24"/>
        </w:rPr>
      </w:pPr>
      <w:r>
        <w:rPr>
          <w:rFonts w:ascii="Times New Roman" w:hAnsi="Times New Roman" w:cs="Times New Roman"/>
          <w:sz w:val="24"/>
          <w:szCs w:val="24"/>
        </w:rPr>
        <w:t>Målet blev att skapa ett spel där programmeringen kändes naturlig och bindande till resterande delar av spelet.</w:t>
      </w:r>
      <w:r>
        <w:rPr>
          <w:rFonts w:ascii="Times New Roman" w:hAnsi="Times New Roman" w:cs="Times New Roman"/>
          <w:sz w:val="24"/>
          <w:szCs w:val="24"/>
        </w:rPr>
        <w:br/>
      </w:r>
    </w:p>
    <w:p w:rsidR="00072C80" w:rsidRDefault="00072C80" w:rsidP="00290571">
      <w:pPr>
        <w:rPr>
          <w:rFonts w:ascii="Times New Roman" w:hAnsi="Times New Roman" w:cs="Times New Roman"/>
          <w:sz w:val="24"/>
          <w:szCs w:val="24"/>
        </w:rPr>
      </w:pPr>
      <w:r>
        <w:rPr>
          <w:rFonts w:ascii="Times New Roman" w:hAnsi="Times New Roman" w:cs="Times New Roman"/>
          <w:sz w:val="24"/>
          <w:szCs w:val="24"/>
        </w:rPr>
        <w:t xml:space="preserve">I spelet är man en liten robot som tar sig igenom brandväggar genom att ”hacka” dem med hjälp av programmering, detta är där själva inlärningen sker. Mellan dessa utmaningar kommer spelaren bli attackerad av fientliga program som man måste skjuta ner för att ta sig vidare, detta är själva </w:t>
      </w:r>
      <w:proofErr w:type="spellStart"/>
      <w:r>
        <w:rPr>
          <w:rFonts w:ascii="Times New Roman" w:hAnsi="Times New Roman" w:cs="Times New Roman"/>
          <w:sz w:val="24"/>
          <w:szCs w:val="24"/>
        </w:rPr>
        <w:t>gameplayen</w:t>
      </w:r>
      <w:proofErr w:type="spellEnd"/>
      <w:r>
        <w:rPr>
          <w:rFonts w:ascii="Times New Roman" w:hAnsi="Times New Roman" w:cs="Times New Roman"/>
          <w:sz w:val="24"/>
          <w:szCs w:val="24"/>
        </w:rPr>
        <w:t xml:space="preserve"> </w:t>
      </w:r>
      <w:r w:rsidR="00366294">
        <w:rPr>
          <w:rFonts w:ascii="Times New Roman" w:hAnsi="Times New Roman" w:cs="Times New Roman"/>
          <w:sz w:val="24"/>
          <w:szCs w:val="24"/>
        </w:rPr>
        <w:t>som får spelaren att fokusera och utveckla ett flöde i spelet.</w:t>
      </w:r>
      <w:r w:rsidR="00366294">
        <w:rPr>
          <w:rFonts w:ascii="Times New Roman" w:hAnsi="Times New Roman" w:cs="Times New Roman"/>
          <w:sz w:val="24"/>
          <w:szCs w:val="24"/>
        </w:rPr>
        <w:br/>
        <w:t xml:space="preserve">Den sista bossen är det bästa exemplet i spelet på </w:t>
      </w:r>
      <w:proofErr w:type="spellStart"/>
      <w:r w:rsidR="00366294">
        <w:rPr>
          <w:rFonts w:ascii="Times New Roman" w:hAnsi="Times New Roman" w:cs="Times New Roman"/>
          <w:sz w:val="24"/>
          <w:szCs w:val="24"/>
        </w:rPr>
        <w:t>flow</w:t>
      </w:r>
      <w:proofErr w:type="spellEnd"/>
      <w:r w:rsidR="00366294">
        <w:rPr>
          <w:rFonts w:ascii="Times New Roman" w:hAnsi="Times New Roman" w:cs="Times New Roman"/>
          <w:sz w:val="24"/>
          <w:szCs w:val="24"/>
        </w:rPr>
        <w:t xml:space="preserve"> modellen då den binder ihop programmeringen med </w:t>
      </w:r>
      <w:proofErr w:type="spellStart"/>
      <w:r w:rsidR="00366294">
        <w:rPr>
          <w:rFonts w:ascii="Times New Roman" w:hAnsi="Times New Roman" w:cs="Times New Roman"/>
          <w:sz w:val="24"/>
          <w:szCs w:val="24"/>
        </w:rPr>
        <w:t>gameplayen</w:t>
      </w:r>
      <w:proofErr w:type="spellEnd"/>
      <w:r w:rsidR="00366294">
        <w:rPr>
          <w:rFonts w:ascii="Times New Roman" w:hAnsi="Times New Roman" w:cs="Times New Roman"/>
          <w:sz w:val="24"/>
          <w:szCs w:val="24"/>
        </w:rPr>
        <w:t xml:space="preserve"> mest. När man jag skjutit tillräckligt på bossen kommer den att avaktivera sig och visa en liten terminal som spelaren direkt kommer att känna igen. Denna terminal är till för att hacka bossen så att man kan klara spelet. Detta gör att inlärningen inte enbart blir en paus mellan </w:t>
      </w:r>
      <w:proofErr w:type="spellStart"/>
      <w:r w:rsidR="00366294">
        <w:rPr>
          <w:rFonts w:ascii="Times New Roman" w:hAnsi="Times New Roman" w:cs="Times New Roman"/>
          <w:sz w:val="24"/>
          <w:szCs w:val="24"/>
        </w:rPr>
        <w:t>gameplay</w:t>
      </w:r>
      <w:proofErr w:type="spellEnd"/>
      <w:r w:rsidR="00366294">
        <w:rPr>
          <w:rFonts w:ascii="Times New Roman" w:hAnsi="Times New Roman" w:cs="Times New Roman"/>
          <w:sz w:val="24"/>
          <w:szCs w:val="24"/>
        </w:rPr>
        <w:t xml:space="preserve"> utan gör den till en aktiv det av det.</w:t>
      </w:r>
    </w:p>
    <w:p w:rsidR="00072C80" w:rsidRPr="00072C80" w:rsidRDefault="00072C80" w:rsidP="00290571">
      <w:pPr>
        <w:rPr>
          <w:rFonts w:ascii="Times New Roman" w:hAnsi="Times New Roman" w:cs="Times New Roman"/>
          <w:sz w:val="24"/>
          <w:szCs w:val="24"/>
        </w:rPr>
      </w:pPr>
    </w:p>
    <w:p w:rsidR="00290571" w:rsidRPr="00290571" w:rsidRDefault="00290571" w:rsidP="00290571">
      <w:pPr>
        <w:rPr>
          <w:rFonts w:ascii="Times New Roman" w:hAnsi="Times New Roman" w:cs="Times New Roman"/>
          <w:sz w:val="24"/>
          <w:szCs w:val="24"/>
        </w:rPr>
      </w:pPr>
    </w:p>
    <w:p w:rsidR="00290571" w:rsidRDefault="00290571"/>
    <w:p w:rsidR="00290571" w:rsidRDefault="00290571"/>
    <w:p w:rsidR="00290571" w:rsidRDefault="00290571">
      <w:r>
        <w:rPr>
          <w:noProof/>
        </w:rPr>
        <w:drawing>
          <wp:inline distT="0" distB="0" distL="0" distR="0">
            <wp:extent cx="5731510" cy="4215765"/>
            <wp:effectExtent l="0" t="0" r="2540" b="0"/>
            <wp:docPr id="1" name="Bildobjekt 1" descr="M6T72mych5Iq1qHWoooBpZytQX9M9g0ZLK6AVk1mwYsq1Vplrd_zOZM56jo1bBY9u6VwJc_eCAGuDIAHU8IXCkwgKe-CPHUlp9fUQEOCejgSBFQDU4Za2_T6SG4QvH9MgOecL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6T72mych5Iq1qHWoooBpZytQX9M9g0ZLK6AVk1mwYsq1Vplrd_zOZM56jo1bBY9u6VwJc_eCAGuDIAHU8IXCkwgKe-CPHUlp9fUQEOCejgSBFQDU4Za2_T6SG4QvH9MgOecL5-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15765"/>
                    </a:xfrm>
                    <a:prstGeom prst="rect">
                      <a:avLst/>
                    </a:prstGeom>
                    <a:noFill/>
                    <a:ln>
                      <a:noFill/>
                    </a:ln>
                  </pic:spPr>
                </pic:pic>
              </a:graphicData>
            </a:graphic>
          </wp:inline>
        </w:drawing>
      </w:r>
      <w:r>
        <w:rPr>
          <w:noProof/>
        </w:rPr>
        <w:drawing>
          <wp:inline distT="0" distB="0" distL="0" distR="0">
            <wp:extent cx="3381375" cy="2771775"/>
            <wp:effectExtent l="0" t="0" r="9525" b="9525"/>
            <wp:docPr id="2" name="Bildobjekt 2" descr="l3JzIcGqqZEK6QqhywHZLSW3sVBxACR44zsONvJ2dy7Df3tHUgc4o-vOirFHc8JVidJT-8xfCw9dhway-_BfyXVBBA4PSu256lQsf555oEo9o_k1OtvAfUu0FTOlOFDP7jHhYt7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3JzIcGqqZEK6QqhywHZLSW3sVBxACR44zsONvJ2dy7Df3tHUgc4o-vOirFHc8JVidJT-8xfCw9dhway-_BfyXVBBA4PSu256lQsf555oEo9o_k1OtvAfUu0FTOlOFDP7jHhYt7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2771775"/>
                    </a:xfrm>
                    <a:prstGeom prst="rect">
                      <a:avLst/>
                    </a:prstGeom>
                    <a:noFill/>
                    <a:ln>
                      <a:noFill/>
                    </a:ln>
                  </pic:spPr>
                </pic:pic>
              </a:graphicData>
            </a:graphic>
          </wp:inline>
        </w:drawing>
      </w:r>
    </w:p>
    <w:p w:rsidR="00072C80" w:rsidRDefault="00072C80">
      <w:pPr>
        <w:rPr>
          <w:rFonts w:ascii="Times New Roman" w:hAnsi="Times New Roman" w:cs="Times New Roman"/>
          <w:sz w:val="24"/>
          <w:szCs w:val="24"/>
        </w:rPr>
      </w:pPr>
      <w:r>
        <w:rPr>
          <w:rFonts w:ascii="Times New Roman" w:hAnsi="Times New Roman" w:cs="Times New Roman"/>
          <w:sz w:val="24"/>
          <w:szCs w:val="24"/>
        </w:rPr>
        <w:t>Referenser:</w:t>
      </w:r>
    </w:p>
    <w:p w:rsidR="00072C80" w:rsidRDefault="00072C80">
      <w:pPr>
        <w:rPr>
          <w:rFonts w:ascii="Times New Roman" w:hAnsi="Times New Roman" w:cs="Times New Roman"/>
          <w:sz w:val="24"/>
          <w:szCs w:val="24"/>
        </w:rPr>
      </w:pPr>
      <w:hyperlink r:id="rId8" w:history="1">
        <w:r w:rsidRPr="00F31D32">
          <w:rPr>
            <w:rStyle w:val="Hyperlnk"/>
            <w:rFonts w:ascii="Times New Roman" w:hAnsi="Times New Roman" w:cs="Times New Roman"/>
            <w:sz w:val="24"/>
            <w:szCs w:val="24"/>
          </w:rPr>
          <w:t>https://www.sciencedirect.com/science/article/pii/S1096751604000776</w:t>
        </w:r>
      </w:hyperlink>
    </w:p>
    <w:p w:rsidR="00072C80" w:rsidRPr="00072C80" w:rsidRDefault="00072C80">
      <w:pPr>
        <w:rPr>
          <w:rFonts w:ascii="Times New Roman" w:hAnsi="Times New Roman" w:cs="Times New Roman"/>
          <w:sz w:val="24"/>
          <w:szCs w:val="24"/>
        </w:rPr>
      </w:pPr>
    </w:p>
    <w:sectPr w:rsidR="00072C80" w:rsidRPr="00072C8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E23" w:rsidRDefault="00AB6E23" w:rsidP="00290571">
      <w:pPr>
        <w:spacing w:after="0" w:line="240" w:lineRule="auto"/>
      </w:pPr>
      <w:r>
        <w:separator/>
      </w:r>
    </w:p>
  </w:endnote>
  <w:endnote w:type="continuationSeparator" w:id="0">
    <w:p w:rsidR="00AB6E23" w:rsidRDefault="00AB6E23" w:rsidP="0029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E23" w:rsidRDefault="00AB6E23" w:rsidP="00290571">
      <w:pPr>
        <w:spacing w:after="0" w:line="240" w:lineRule="auto"/>
      </w:pPr>
      <w:r>
        <w:separator/>
      </w:r>
    </w:p>
  </w:footnote>
  <w:footnote w:type="continuationSeparator" w:id="0">
    <w:p w:rsidR="00AB6E23" w:rsidRDefault="00AB6E23" w:rsidP="00290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571" w:rsidRPr="00290571" w:rsidRDefault="00290571">
    <w:pPr>
      <w:pStyle w:val="Sidhuvud"/>
      <w:rPr>
        <w:lang w:val="en-US"/>
      </w:rPr>
    </w:pPr>
    <w:r w:rsidRPr="00290571">
      <w:rPr>
        <w:lang w:val="en-US"/>
      </w:rPr>
      <w:t xml:space="preserve">Marcus Lundqvist, Alishia </w:t>
    </w:r>
    <w:proofErr w:type="spellStart"/>
    <w:r w:rsidRPr="00290571">
      <w:rPr>
        <w:lang w:val="en-US"/>
      </w:rPr>
      <w:t>Nossborn</w:t>
    </w:r>
    <w:proofErr w:type="spellEnd"/>
    <w:r w:rsidRPr="00290571">
      <w:rPr>
        <w:lang w:val="en-US"/>
      </w:rPr>
      <w:t>, Daniel W</w:t>
    </w:r>
    <w:r>
      <w:rPr>
        <w:lang w:val="en-US"/>
      </w:rPr>
      <w:t>aldo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71"/>
    <w:rsid w:val="00072C80"/>
    <w:rsid w:val="00290571"/>
    <w:rsid w:val="00366294"/>
    <w:rsid w:val="00AB6E23"/>
    <w:rsid w:val="00E72D3F"/>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BB38"/>
  <w15:chartTrackingRefBased/>
  <w15:docId w15:val="{B8F3DB6D-5672-4113-86B4-F9D0FE431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290571"/>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290571"/>
  </w:style>
  <w:style w:type="paragraph" w:styleId="Sidfot">
    <w:name w:val="footer"/>
    <w:basedOn w:val="Normal"/>
    <w:link w:val="SidfotChar"/>
    <w:uiPriority w:val="99"/>
    <w:unhideWhenUsed/>
    <w:rsid w:val="00290571"/>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290571"/>
  </w:style>
  <w:style w:type="character" w:styleId="Hyperlnk">
    <w:name w:val="Hyperlink"/>
    <w:basedOn w:val="Standardstycketeckensnitt"/>
    <w:uiPriority w:val="99"/>
    <w:unhideWhenUsed/>
    <w:rsid w:val="00072C80"/>
    <w:rPr>
      <w:color w:val="0563C1" w:themeColor="hyperlink"/>
      <w:u w:val="single"/>
    </w:rPr>
  </w:style>
  <w:style w:type="character" w:styleId="Olstomnmnande">
    <w:name w:val="Unresolved Mention"/>
    <w:basedOn w:val="Standardstycketeckensnitt"/>
    <w:uiPriority w:val="99"/>
    <w:semiHidden/>
    <w:unhideWhenUsed/>
    <w:rsid w:val="00072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096751604000776"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422</Words>
  <Characters>2242</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Lundqvist</dc:creator>
  <cp:keywords/>
  <dc:description/>
  <cp:lastModifiedBy>Marcus Lundqvist</cp:lastModifiedBy>
  <cp:revision>1</cp:revision>
  <dcterms:created xsi:type="dcterms:W3CDTF">2019-09-30T11:30:00Z</dcterms:created>
  <dcterms:modified xsi:type="dcterms:W3CDTF">2019-09-30T11:54:00Z</dcterms:modified>
</cp:coreProperties>
</file>