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D1" w:rsidRPr="004C5549" w:rsidRDefault="00682CD1" w:rsidP="00D9475A">
      <w:pPr>
        <w:jc w:val="center"/>
        <w:rPr>
          <w:rFonts w:ascii="Segoe UI" w:hAnsi="Segoe UI" w:cs="Segoe UI"/>
          <w:b/>
          <w:smallCaps/>
          <w:color w:val="0070C0"/>
        </w:rPr>
      </w:pPr>
      <w:bookmarkStart w:id="0" w:name="OLE_LINK1"/>
      <w:bookmarkStart w:id="1" w:name="OLE_LINK2"/>
      <w:bookmarkStart w:id="2" w:name="OLE_LINK3"/>
      <w:bookmarkStart w:id="3" w:name="OLE_LINK4"/>
    </w:p>
    <w:p w:rsidR="00D9475A" w:rsidRPr="004C5549" w:rsidRDefault="004F22D7" w:rsidP="00D9475A">
      <w:pPr>
        <w:jc w:val="center"/>
        <w:rPr>
          <w:rFonts w:ascii="Segoe UI" w:hAnsi="Segoe UI" w:cs="Segoe UI"/>
          <w:b/>
          <w:smallCaps/>
          <w:color w:val="0070C0"/>
        </w:rPr>
      </w:pPr>
      <w:r>
        <w:rPr>
          <w:rFonts w:ascii="Segoe UI" w:hAnsi="Segoe UI" w:cs="Segoe UI"/>
          <w:b/>
          <w:smallCaps/>
          <w:color w:val="0070C0"/>
        </w:rPr>
        <w:t>Төлөөлөн удирдах зөвлөлийн 2023</w:t>
      </w:r>
      <w:r w:rsidR="00D9475A" w:rsidRPr="004C5549">
        <w:rPr>
          <w:rFonts w:ascii="Segoe UI" w:hAnsi="Segoe UI" w:cs="Segoe UI"/>
          <w:b/>
          <w:smallCaps/>
          <w:color w:val="0070C0"/>
        </w:rPr>
        <w:t xml:space="preserve"> оны үйл ажиллагааны тайлан</w:t>
      </w:r>
    </w:p>
    <w:bookmarkEnd w:id="0"/>
    <w:bookmarkEnd w:id="1"/>
    <w:bookmarkEnd w:id="2"/>
    <w:bookmarkEnd w:id="3"/>
    <w:p w:rsidR="00BB13C6" w:rsidRPr="003065FD" w:rsidRDefault="00BB13C6" w:rsidP="00527F98">
      <w:pPr>
        <w:tabs>
          <w:tab w:val="left" w:pos="450"/>
        </w:tabs>
        <w:spacing w:before="300"/>
        <w:jc w:val="both"/>
        <w:rPr>
          <w:rFonts w:ascii="Segoe UI" w:eastAsia="Times New Roman" w:hAnsi="Segoe UI" w:cs="Segoe UI"/>
          <w:bCs/>
        </w:rPr>
      </w:pPr>
      <w:r w:rsidRPr="003065FD">
        <w:rPr>
          <w:rFonts w:ascii="Segoe UI" w:eastAsia="Times New Roman" w:hAnsi="Segoe UI" w:cs="Segoe UI"/>
          <w:bCs/>
        </w:rPr>
        <w:t xml:space="preserve">ТУЗ-ийн бүрэлдэхүүний талаар </w:t>
      </w:r>
    </w:p>
    <w:p w:rsidR="00BB13C6" w:rsidRPr="003065FD" w:rsidRDefault="00BB13C6" w:rsidP="003065FD">
      <w:pPr>
        <w:tabs>
          <w:tab w:val="left" w:pos="450"/>
        </w:tabs>
        <w:spacing w:before="300"/>
        <w:jc w:val="both"/>
        <w:rPr>
          <w:rFonts w:ascii="Segoe UI" w:eastAsia="Times New Roman" w:hAnsi="Segoe UI" w:cs="Segoe UI"/>
          <w:bCs/>
        </w:rPr>
      </w:pPr>
      <w:r w:rsidRPr="003065FD">
        <w:rPr>
          <w:rFonts w:ascii="Segoe UI" w:eastAsia="Times New Roman" w:hAnsi="Segoe UI" w:cs="Segoe UI"/>
          <w:bCs/>
        </w:rPr>
        <w:tab/>
        <w:t xml:space="preserve">Хувьцаа эзэмшигчдийн хурлын эзгүйд компанийн бизнесийн үйл ажиллагааг удирдан явуулахтай холбоотой асуудлыг шийдвэрлэх компанийн эрх барих байгууллага нь Төлөөлөн удирдах зөвлөл байдаг. Төлөөлөн удирдах зөвлөл нь 9 гишүүнтэй, тэдгээрийн гуравны нэг (1/3) хараат бус гишүүн бөгөөд ердийн 6 гишүүн нь төрийн өмчийн төлөөллийг хэрэгжүүлдэг. </w:t>
      </w:r>
    </w:p>
    <w:p w:rsidR="00BB13C6" w:rsidRPr="00FB586F" w:rsidRDefault="00FB586F" w:rsidP="006B4A33">
      <w:pPr>
        <w:tabs>
          <w:tab w:val="left" w:pos="450"/>
        </w:tabs>
        <w:spacing w:before="300"/>
        <w:jc w:val="both"/>
        <w:rPr>
          <w:rFonts w:ascii="Segoe UI" w:eastAsia="Times New Roman" w:hAnsi="Segoe UI" w:cs="Segoe UI"/>
          <w:bCs/>
        </w:rPr>
      </w:pPr>
      <w:r>
        <w:rPr>
          <w:rFonts w:ascii="Arial" w:hAnsi="Arial" w:cs="Arial"/>
        </w:rPr>
        <w:tab/>
      </w:r>
      <w:r w:rsidRPr="00FB586F">
        <w:rPr>
          <w:rFonts w:ascii="Segoe UI" w:eastAsia="Times New Roman" w:hAnsi="Segoe UI" w:cs="Segoe UI"/>
          <w:bCs/>
        </w:rPr>
        <w:t>Монголын цахилгаан холбоо ХК-ийн 2023 оны Хувьцаа эзэмшигчдийн ээлжит хурлаар Төлөөлөн удирдах зөвлөлийн хараат бус гишүүдийг чөлөөлж, сонгосон</w:t>
      </w:r>
      <w:r w:rsidR="003065FD">
        <w:rPr>
          <w:rFonts w:ascii="Segoe UI" w:eastAsia="Times New Roman" w:hAnsi="Segoe UI" w:cs="Segoe UI"/>
          <w:bCs/>
        </w:rPr>
        <w:t xml:space="preserve"> билээ</w:t>
      </w:r>
      <w:r w:rsidRPr="00FB586F">
        <w:rPr>
          <w:rFonts w:ascii="Segoe UI" w:eastAsia="Times New Roman" w:hAnsi="Segoe UI" w:cs="Segoe UI"/>
          <w:bCs/>
        </w:rPr>
        <w:t xml:space="preserve">. </w:t>
      </w:r>
      <w:r>
        <w:rPr>
          <w:rFonts w:ascii="Segoe UI" w:eastAsia="Times New Roman" w:hAnsi="Segoe UI" w:cs="Segoe UI"/>
          <w:bCs/>
        </w:rPr>
        <w:t xml:space="preserve">ТУЗ-ийн </w:t>
      </w:r>
      <w:r w:rsidRPr="00FB586F">
        <w:rPr>
          <w:rFonts w:ascii="Segoe UI" w:eastAsia="Times New Roman" w:hAnsi="Segoe UI" w:cs="Segoe UI"/>
          <w:bCs/>
        </w:rPr>
        <w:t>ердийн гишүүн Эрдэнэбулган өөрийн хүсэлтээр</w:t>
      </w:r>
      <w:r>
        <w:rPr>
          <w:rFonts w:ascii="Segoe UI" w:eastAsia="Times New Roman" w:hAnsi="Segoe UI" w:cs="Segoe UI"/>
          <w:bCs/>
        </w:rPr>
        <w:t>,</w:t>
      </w:r>
      <w:r w:rsidRPr="00FB586F">
        <w:rPr>
          <w:rFonts w:ascii="Segoe UI" w:eastAsia="Times New Roman" w:hAnsi="Segoe UI" w:cs="Segoe UI"/>
          <w:bCs/>
        </w:rPr>
        <w:t xml:space="preserve"> ердийн </w:t>
      </w:r>
      <w:r w:rsidR="00BB13C6" w:rsidRPr="00FB586F">
        <w:rPr>
          <w:rFonts w:ascii="Segoe UI" w:eastAsia="Times New Roman" w:hAnsi="Segoe UI" w:cs="Segoe UI"/>
          <w:bCs/>
        </w:rPr>
        <w:t>г</w:t>
      </w:r>
      <w:r w:rsidRPr="00FB586F">
        <w:rPr>
          <w:rFonts w:ascii="Segoe UI" w:eastAsia="Times New Roman" w:hAnsi="Segoe UI" w:cs="Segoe UI"/>
          <w:bCs/>
        </w:rPr>
        <w:t xml:space="preserve">ишүүн Т.Лхагвасүрэн </w:t>
      </w:r>
      <w:r w:rsidR="00BB13C6" w:rsidRPr="00FB586F">
        <w:rPr>
          <w:rFonts w:ascii="Segoe UI" w:eastAsia="Times New Roman" w:hAnsi="Segoe UI" w:cs="Segoe UI"/>
          <w:bCs/>
        </w:rPr>
        <w:t>өөр ажилд шилжин ажиллах болсон</w:t>
      </w:r>
      <w:r>
        <w:rPr>
          <w:rFonts w:ascii="Segoe UI" w:eastAsia="Times New Roman" w:hAnsi="Segoe UI" w:cs="Segoe UI"/>
          <w:bCs/>
        </w:rPr>
        <w:t xml:space="preserve"> шалтгаанаар тус тус чөлөөлөгдөж, ТУЗ-өөс Б.Төрбат, Ц.Баяр-Эрдэнэ нарыг ТУЗ-ийн ердийн гишүүнээр түр томилж</w:t>
      </w:r>
      <w:r w:rsidR="006B4A33">
        <w:rPr>
          <w:rFonts w:ascii="Segoe UI" w:eastAsia="Times New Roman" w:hAnsi="Segoe UI" w:cs="Segoe UI"/>
          <w:bCs/>
        </w:rPr>
        <w:t xml:space="preserve"> </w:t>
      </w:r>
      <w:r>
        <w:rPr>
          <w:rFonts w:ascii="Segoe UI" w:eastAsia="Times New Roman" w:hAnsi="Segoe UI" w:cs="Segoe UI"/>
          <w:bCs/>
        </w:rPr>
        <w:t xml:space="preserve">2023 оны 10 сарын 09-ний өдийн Хувьцаа эзэмшигчдийн ээлжит бус хурлаар Б.Төрбат, Ц.Баяр-Эрдэнэ нарыг ТУЗ-ийн ердийн гишүүнээр сонгосон. </w:t>
      </w:r>
      <w:r w:rsidR="006B4A33">
        <w:rPr>
          <w:rFonts w:ascii="Segoe UI" w:eastAsia="Times New Roman" w:hAnsi="Segoe UI" w:cs="Segoe UI"/>
          <w:bCs/>
        </w:rPr>
        <w:t xml:space="preserve">2023 оны 12 сарын 31-ний байдлаар </w:t>
      </w:r>
      <w:r w:rsidR="006B4A33" w:rsidRPr="00FB586F">
        <w:rPr>
          <w:rFonts w:ascii="Segoe UI" w:eastAsia="Times New Roman" w:hAnsi="Segoe UI" w:cs="Segoe UI"/>
          <w:bCs/>
        </w:rPr>
        <w:t xml:space="preserve">Төлөөлөн удирдах зөвлөлийн бүрэлдэхүүнд </w:t>
      </w:r>
      <w:r w:rsidR="006B4A33">
        <w:rPr>
          <w:rFonts w:ascii="Segoe UI" w:eastAsia="Times New Roman" w:hAnsi="Segoe UI" w:cs="Segoe UI"/>
          <w:bCs/>
        </w:rPr>
        <w:t>ердийн гишүүнээр ТУЗ-ийн дарга Ц</w:t>
      </w:r>
      <w:r w:rsidR="006B4A33" w:rsidRPr="00FB586F">
        <w:rPr>
          <w:rFonts w:ascii="Segoe UI" w:eastAsia="Times New Roman" w:hAnsi="Segoe UI" w:cs="Segoe UI"/>
          <w:bCs/>
        </w:rPr>
        <w:t>.</w:t>
      </w:r>
      <w:r w:rsidR="006B4A33">
        <w:rPr>
          <w:rFonts w:ascii="Segoe UI" w:eastAsia="Times New Roman" w:hAnsi="Segoe UI" w:cs="Segoe UI"/>
          <w:bCs/>
        </w:rPr>
        <w:t>Баяр-Эрдэнэ</w:t>
      </w:r>
      <w:r w:rsidR="006B4A33" w:rsidRPr="00FB586F">
        <w:rPr>
          <w:rFonts w:ascii="Segoe UI" w:eastAsia="Times New Roman" w:hAnsi="Segoe UI" w:cs="Segoe UI"/>
          <w:bCs/>
        </w:rPr>
        <w:t>, Ж.Цогтбаяр, Ч.Цэвэгдорж, М.Лхагважав, А.Молор,</w:t>
      </w:r>
      <w:r w:rsidR="006B4A33">
        <w:rPr>
          <w:rFonts w:ascii="Segoe UI" w:eastAsia="Times New Roman" w:hAnsi="Segoe UI" w:cs="Segoe UI"/>
          <w:bCs/>
        </w:rPr>
        <w:t xml:space="preserve"> Б.Төрбат,</w:t>
      </w:r>
      <w:r w:rsidR="006B4A33" w:rsidRPr="00FB586F">
        <w:rPr>
          <w:rFonts w:ascii="Segoe UI" w:eastAsia="Times New Roman" w:hAnsi="Segoe UI" w:cs="Segoe UI"/>
          <w:bCs/>
        </w:rPr>
        <w:t xml:space="preserve"> хараат бус гишүүн</w:t>
      </w:r>
      <w:r w:rsidR="006B4A33">
        <w:rPr>
          <w:rFonts w:ascii="Segoe UI" w:eastAsia="Times New Roman" w:hAnsi="Segoe UI" w:cs="Segoe UI"/>
          <w:bCs/>
        </w:rPr>
        <w:t xml:space="preserve"> </w:t>
      </w:r>
      <w:r w:rsidR="006B4A33" w:rsidRPr="00FB586F">
        <w:rPr>
          <w:rFonts w:ascii="Segoe UI" w:eastAsia="Times New Roman" w:hAnsi="Segoe UI" w:cs="Segoe UI"/>
          <w:bCs/>
        </w:rPr>
        <w:t xml:space="preserve">Ц.Норовжамц, </w:t>
      </w:r>
      <w:r w:rsidR="006B4A33">
        <w:rPr>
          <w:rFonts w:ascii="Segoe UI" w:eastAsia="Times New Roman" w:hAnsi="Segoe UI" w:cs="Segoe UI"/>
          <w:bCs/>
        </w:rPr>
        <w:t>С</w:t>
      </w:r>
      <w:r w:rsidR="006B4A33" w:rsidRPr="00FB586F">
        <w:rPr>
          <w:rFonts w:ascii="Segoe UI" w:eastAsia="Times New Roman" w:hAnsi="Segoe UI" w:cs="Segoe UI"/>
          <w:bCs/>
        </w:rPr>
        <w:t>.</w:t>
      </w:r>
      <w:r w:rsidR="006B4A33">
        <w:rPr>
          <w:rFonts w:ascii="Segoe UI" w:eastAsia="Times New Roman" w:hAnsi="Segoe UI" w:cs="Segoe UI"/>
          <w:bCs/>
        </w:rPr>
        <w:t>Цолмон, Х.Баянбай</w:t>
      </w:r>
      <w:r w:rsidR="006B4A33" w:rsidRPr="00FB586F">
        <w:rPr>
          <w:rFonts w:ascii="Segoe UI" w:eastAsia="Times New Roman" w:hAnsi="Segoe UI" w:cs="Segoe UI"/>
          <w:bCs/>
        </w:rPr>
        <w:t xml:space="preserve"> нар ажилласан.</w:t>
      </w:r>
    </w:p>
    <w:p w:rsidR="001F76A1" w:rsidRPr="004C5549" w:rsidRDefault="001F76A1" w:rsidP="00782E7D">
      <w:pPr>
        <w:tabs>
          <w:tab w:val="left" w:pos="450"/>
        </w:tabs>
        <w:spacing w:before="300"/>
        <w:jc w:val="both"/>
        <w:rPr>
          <w:rFonts w:ascii="Segoe UI" w:hAnsi="Segoe UI" w:cs="Segoe UI"/>
          <w:b/>
          <w:color w:val="0070C0"/>
        </w:rPr>
      </w:pPr>
      <w:r w:rsidRPr="004C5549">
        <w:rPr>
          <w:rFonts w:ascii="Segoe UI" w:hAnsi="Segoe UI" w:cs="Segoe UI"/>
          <w:b/>
          <w:color w:val="0070C0"/>
        </w:rPr>
        <w:t>Хурлын мэдээлэл</w:t>
      </w:r>
    </w:p>
    <w:p w:rsidR="007C4D0A" w:rsidRPr="00C56DD1" w:rsidRDefault="007C4D0A" w:rsidP="001F76A1">
      <w:pPr>
        <w:ind w:firstLine="720"/>
        <w:jc w:val="both"/>
        <w:rPr>
          <w:rFonts w:ascii="Segoe UI" w:hAnsi="Segoe UI" w:cs="Segoe UI"/>
          <w:bCs/>
        </w:rPr>
      </w:pPr>
      <w:r w:rsidRPr="004C5549">
        <w:rPr>
          <w:rFonts w:ascii="Segoe UI" w:eastAsia="Times New Roman" w:hAnsi="Segoe UI" w:cs="Segoe UI"/>
          <w:bCs/>
        </w:rPr>
        <w:t xml:space="preserve">Төлөөлөн удирдах зөвлөл нь жил бүрийн эхний улиралд Төлөөлөн удирдах зөвлөлийн хурлаар хэлэлцэх асуудлын ерөнхий төлөвлөгөөгөө батлан ажилладаг бөгөөд, жилийн зардлын төсвийн төслийн саналаа Хувьцаа эзэмшигчдийн ээлжит хурлаар хэлэлцүүлэн батлуулдаг. </w:t>
      </w:r>
    </w:p>
    <w:p w:rsidR="001F76A1" w:rsidRPr="004C5549" w:rsidRDefault="001F76A1" w:rsidP="001F76A1">
      <w:pPr>
        <w:ind w:firstLine="720"/>
        <w:jc w:val="both"/>
        <w:rPr>
          <w:rFonts w:ascii="Segoe UI" w:eastAsia="Times New Roman" w:hAnsi="Segoe UI" w:cs="Segoe UI"/>
          <w:bCs/>
        </w:rPr>
      </w:pPr>
      <w:r w:rsidRPr="004C5549">
        <w:rPr>
          <w:rFonts w:ascii="Segoe UI" w:eastAsia="Times New Roman" w:hAnsi="Segoe UI" w:cs="Segoe UI"/>
          <w:bCs/>
        </w:rPr>
        <w:t>202</w:t>
      </w:r>
      <w:r w:rsidR="007C4D0A">
        <w:rPr>
          <w:rFonts w:ascii="Segoe UI" w:eastAsia="Times New Roman" w:hAnsi="Segoe UI" w:cs="Segoe UI"/>
          <w:bCs/>
        </w:rPr>
        <w:t>3</w:t>
      </w:r>
      <w:r w:rsidRPr="004C5549">
        <w:rPr>
          <w:rFonts w:ascii="Segoe UI" w:eastAsia="Times New Roman" w:hAnsi="Segoe UI" w:cs="Segoe UI"/>
          <w:bCs/>
        </w:rPr>
        <w:t xml:space="preserve"> онд </w:t>
      </w:r>
      <w:r w:rsidR="00683D2D">
        <w:rPr>
          <w:rFonts w:ascii="Segoe UI" w:eastAsia="Times New Roman" w:hAnsi="Segoe UI" w:cs="Segoe UI"/>
          <w:bCs/>
        </w:rPr>
        <w:t>9</w:t>
      </w:r>
      <w:r w:rsidRPr="004C5549">
        <w:rPr>
          <w:rFonts w:ascii="Segoe UI" w:eastAsia="Times New Roman" w:hAnsi="Segoe UI" w:cs="Segoe UI"/>
          <w:bCs/>
        </w:rPr>
        <w:t xml:space="preserve"> удаагийн хурлаар 1</w:t>
      </w:r>
      <w:r w:rsidR="00683D2D">
        <w:rPr>
          <w:rFonts w:ascii="Segoe UI" w:eastAsia="Times New Roman" w:hAnsi="Segoe UI" w:cs="Segoe UI"/>
          <w:bCs/>
        </w:rPr>
        <w:t>8</w:t>
      </w:r>
      <w:r w:rsidRPr="004C5549">
        <w:rPr>
          <w:rFonts w:ascii="Segoe UI" w:eastAsia="Times New Roman" w:hAnsi="Segoe UI" w:cs="Segoe UI"/>
          <w:bCs/>
        </w:rPr>
        <w:t xml:space="preserve"> асуудал хэлэлцэхээр төлөвлөж, гүйцэтгэлээр 1</w:t>
      </w:r>
      <w:r w:rsidR="00683D2D">
        <w:rPr>
          <w:rFonts w:ascii="Segoe UI" w:eastAsia="Times New Roman" w:hAnsi="Segoe UI" w:cs="Segoe UI"/>
          <w:bCs/>
        </w:rPr>
        <w:t>5</w:t>
      </w:r>
      <w:r w:rsidR="00E15500">
        <w:rPr>
          <w:rFonts w:ascii="Segoe UI" w:eastAsia="Times New Roman" w:hAnsi="Segoe UI" w:cs="Segoe UI"/>
          <w:bCs/>
        </w:rPr>
        <w:t xml:space="preserve"> удаа хуралдаж, 41</w:t>
      </w:r>
      <w:r w:rsidRPr="004C5549">
        <w:rPr>
          <w:rFonts w:ascii="Segoe UI" w:eastAsia="Times New Roman" w:hAnsi="Segoe UI" w:cs="Segoe UI"/>
          <w:bCs/>
        </w:rPr>
        <w:t xml:space="preserve"> асуудал хэлэлцэж шийдвэр гаргасан байна. Нийт </w:t>
      </w:r>
      <w:r w:rsidR="00782E7D">
        <w:rPr>
          <w:rFonts w:ascii="Segoe UI" w:eastAsia="Times New Roman" w:hAnsi="Segoe UI" w:cs="Segoe UI"/>
          <w:bCs/>
        </w:rPr>
        <w:t>7</w:t>
      </w:r>
      <w:r w:rsidRPr="004C5549">
        <w:rPr>
          <w:rFonts w:ascii="Segoe UI" w:eastAsia="Times New Roman" w:hAnsi="Segoe UI" w:cs="Segoe UI"/>
          <w:bCs/>
        </w:rPr>
        <w:t xml:space="preserve"> удаагийн хурлыг танхимаар хуралдаж, зайнаас </w:t>
      </w:r>
      <w:r w:rsidR="00782E7D">
        <w:rPr>
          <w:rFonts w:ascii="Segoe UI" w:eastAsia="Times New Roman" w:hAnsi="Segoe UI" w:cs="Segoe UI"/>
          <w:bCs/>
        </w:rPr>
        <w:t>5</w:t>
      </w:r>
      <w:r w:rsidRPr="004C5549">
        <w:rPr>
          <w:rFonts w:ascii="Segoe UI" w:eastAsia="Times New Roman" w:hAnsi="Segoe UI" w:cs="Segoe UI"/>
          <w:bCs/>
        </w:rPr>
        <w:t xml:space="preserve"> удаа, танхим болон зайнаас хосолсон байдлаар </w:t>
      </w:r>
      <w:r w:rsidR="00782E7D">
        <w:rPr>
          <w:rFonts w:ascii="Segoe UI" w:eastAsia="Times New Roman" w:hAnsi="Segoe UI" w:cs="Segoe UI"/>
          <w:bCs/>
        </w:rPr>
        <w:t>3</w:t>
      </w:r>
      <w:r w:rsidRPr="004C5549">
        <w:rPr>
          <w:rFonts w:ascii="Segoe UI" w:eastAsia="Times New Roman" w:hAnsi="Segoe UI" w:cs="Segoe UI"/>
          <w:bCs/>
        </w:rPr>
        <w:t xml:space="preserve"> удаа хуралджээ. Т</w:t>
      </w:r>
      <w:r w:rsidR="00782E7D">
        <w:rPr>
          <w:rFonts w:ascii="Segoe UI" w:eastAsia="Times New Roman" w:hAnsi="Segoe UI" w:cs="Segoe UI"/>
          <w:bCs/>
        </w:rPr>
        <w:t>өлөөлөн удирдах зөвлөлөөс нийт 3</w:t>
      </w:r>
      <w:r w:rsidRPr="004C5549">
        <w:rPr>
          <w:rFonts w:ascii="Segoe UI" w:eastAsia="Times New Roman" w:hAnsi="Segoe UI" w:cs="Segoe UI"/>
          <w:bCs/>
        </w:rPr>
        <w:t>4 тогтоол, 4 тэмдэглэл гарган хэрэгжилтийг х</w:t>
      </w:r>
      <w:r w:rsidR="00886D6A" w:rsidRPr="004C5549">
        <w:rPr>
          <w:rFonts w:ascii="Segoe UI" w:eastAsia="Times New Roman" w:hAnsi="Segoe UI" w:cs="Segoe UI"/>
          <w:bCs/>
        </w:rPr>
        <w:t>яна</w:t>
      </w:r>
      <w:r w:rsidR="00782E7D">
        <w:rPr>
          <w:rFonts w:ascii="Segoe UI" w:eastAsia="Times New Roman" w:hAnsi="Segoe UI" w:cs="Segoe UI"/>
          <w:bCs/>
        </w:rPr>
        <w:t>ж</w:t>
      </w:r>
      <w:r w:rsidR="00886D6A" w:rsidRPr="004C5549">
        <w:rPr>
          <w:rFonts w:ascii="Segoe UI" w:eastAsia="Times New Roman" w:hAnsi="Segoe UI" w:cs="Segoe UI"/>
          <w:bCs/>
        </w:rPr>
        <w:t xml:space="preserve"> </w:t>
      </w:r>
      <w:r w:rsidRPr="004C5549">
        <w:rPr>
          <w:rFonts w:ascii="Segoe UI" w:eastAsia="Times New Roman" w:hAnsi="Segoe UI" w:cs="Segoe UI"/>
          <w:bCs/>
        </w:rPr>
        <w:t>ажиллалаа.</w:t>
      </w:r>
    </w:p>
    <w:p w:rsidR="00886D6A" w:rsidRDefault="00527F98" w:rsidP="00527F98">
      <w:pPr>
        <w:rPr>
          <w:rFonts w:ascii="Segoe UI" w:hAnsi="Segoe UI" w:cs="Segoe UI"/>
          <w:b/>
          <w:color w:val="0070C0"/>
        </w:rPr>
      </w:pPr>
      <w:r w:rsidRPr="004C5549">
        <w:rPr>
          <w:rFonts w:ascii="Segoe UI" w:hAnsi="Segoe UI" w:cs="Segoe UI"/>
          <w:b/>
          <w:color w:val="0070C0"/>
        </w:rPr>
        <w:t xml:space="preserve"> </w:t>
      </w:r>
      <w:r w:rsidR="00886D6A" w:rsidRPr="004C5549">
        <w:rPr>
          <w:rFonts w:ascii="Segoe UI" w:hAnsi="Segoe UI" w:cs="Segoe UI"/>
          <w:b/>
          <w:color w:val="0070C0"/>
        </w:rPr>
        <w:t>Хурлын ирц</w:t>
      </w:r>
      <w:r w:rsidR="009F57F7" w:rsidRPr="004C5549">
        <w:rPr>
          <w:rFonts w:ascii="Segoe UI" w:hAnsi="Segoe UI" w:cs="Segoe UI"/>
          <w:b/>
          <w:color w:val="0070C0"/>
        </w:rPr>
        <w:t xml:space="preserve"> </w:t>
      </w:r>
    </w:p>
    <w:p w:rsidR="00165163" w:rsidRPr="008E3A1E" w:rsidRDefault="00165163" w:rsidP="00527F98">
      <w:pPr>
        <w:rPr>
          <w:rFonts w:ascii="Segoe UI" w:eastAsia="Times New Roman" w:hAnsi="Segoe UI" w:cs="Segoe UI"/>
          <w:bCs/>
        </w:rPr>
      </w:pPr>
      <w:r w:rsidRPr="008E3A1E">
        <w:rPr>
          <w:rFonts w:ascii="Segoe UI" w:eastAsia="Times New Roman" w:hAnsi="Segoe UI" w:cs="Segoe UI"/>
          <w:bCs/>
        </w:rPr>
        <w:t xml:space="preserve">2023 онд ТУЗ-ийн хурлын ирц 100 хувьтай, хурлаас чөлөө авсан, тасалсан гишүүд байгаагүй. </w:t>
      </w:r>
    </w:p>
    <w:tbl>
      <w:tblPr>
        <w:tblW w:w="93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506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635"/>
      </w:tblGrid>
      <w:tr w:rsidR="00165163" w:rsidRPr="00165163" w:rsidTr="00165163">
        <w:trPr>
          <w:trHeight w:val="520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ТУЗ-ийн гишүүд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165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Хурлын дугаар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Гишүү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</w:t>
            </w: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ний ирц</w:t>
            </w:r>
          </w:p>
        </w:tc>
      </w:tr>
      <w:tr w:rsidR="00165163" w:rsidRPr="00165163" w:rsidTr="00165163">
        <w:trPr>
          <w:trHeight w:val="573"/>
        </w:trPr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186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194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197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199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Г.Эрдэнэбулган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Ж.Тамир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Ж.Цогтбаяр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Ч.Цэвэгдорж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Т.Лхагвасүрэн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Ц.Норовжамц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М.Лхагважав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Ю.Бат-Эрдэнэ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А.Молор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Х.Баянбай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С.Цолмон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Б.Төрбат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520"/>
        </w:trPr>
        <w:tc>
          <w:tcPr>
            <w:tcW w:w="1097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Ц.Баяр-Эрдэнэ</w:t>
            </w:r>
          </w:p>
        </w:tc>
        <w:tc>
          <w:tcPr>
            <w:tcW w:w="506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50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color w:val="1F3864"/>
                <w:sz w:val="16"/>
                <w:szCs w:val="16"/>
              </w:rPr>
              <w:t>и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right w:w="28" w:type="dxa"/>
            </w:tcMar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833C0B"/>
                <w:sz w:val="16"/>
                <w:szCs w:val="16"/>
              </w:rPr>
              <w:t>100%</w:t>
            </w:r>
          </w:p>
        </w:tc>
      </w:tr>
      <w:tr w:rsidR="00165163" w:rsidRPr="00165163" w:rsidTr="00165163">
        <w:trPr>
          <w:trHeight w:val="468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7E6E6" w:fill="E7E6E6"/>
            <w:vAlign w:val="center"/>
            <w:hideMark/>
          </w:tcPr>
          <w:p w:rsidR="00165163" w:rsidRPr="00165163" w:rsidRDefault="00165163" w:rsidP="00165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Хурлын ирц - 100%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2CB" w:fill="FEF2CB"/>
            <w:noWrap/>
            <w:vAlign w:val="center"/>
            <w:hideMark/>
          </w:tcPr>
          <w:p w:rsidR="00165163" w:rsidRPr="00165163" w:rsidRDefault="00165163" w:rsidP="00782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</w:pPr>
            <w:r w:rsidRPr="00165163">
              <w:rPr>
                <w:rFonts w:ascii="Times New Roman" w:eastAsia="Times New Roman" w:hAnsi="Times New Roman" w:cs="Times New Roman"/>
                <w:b/>
                <w:bCs/>
                <w:color w:val="1F3864"/>
                <w:sz w:val="16"/>
                <w:szCs w:val="16"/>
              </w:rPr>
              <w:t>100%</w:t>
            </w:r>
          </w:p>
        </w:tc>
        <w:tc>
          <w:tcPr>
            <w:tcW w:w="635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165163" w:rsidRPr="00165163" w:rsidRDefault="00165163" w:rsidP="001651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</w:pPr>
          </w:p>
        </w:tc>
      </w:tr>
    </w:tbl>
    <w:p w:rsidR="00527F98" w:rsidRPr="004C5549" w:rsidRDefault="00527F98" w:rsidP="00165163">
      <w:pPr>
        <w:jc w:val="both"/>
        <w:rPr>
          <w:rFonts w:ascii="Segoe UI" w:eastAsia="Times New Roman" w:hAnsi="Segoe UI" w:cs="Segoe UI"/>
          <w:bCs/>
        </w:rPr>
      </w:pPr>
    </w:p>
    <w:p w:rsidR="00527F98" w:rsidRPr="004C5549" w:rsidRDefault="00527F98" w:rsidP="00527F98">
      <w:pPr>
        <w:rPr>
          <w:rFonts w:ascii="Segoe UI" w:hAnsi="Segoe UI" w:cs="Segoe UI"/>
          <w:b/>
          <w:color w:val="0070C0"/>
        </w:rPr>
      </w:pPr>
      <w:r w:rsidRPr="004C5549">
        <w:rPr>
          <w:rFonts w:ascii="Segoe UI" w:hAnsi="Segoe UI" w:cs="Segoe UI"/>
          <w:b/>
          <w:color w:val="0070C0"/>
        </w:rPr>
        <w:t>ТУЗ-ийн дэргэдэх хороодын үйл ажиллагаа</w:t>
      </w:r>
    </w:p>
    <w:p w:rsidR="00D9475A" w:rsidRPr="004C5549" w:rsidRDefault="00D9475A" w:rsidP="00D9475A">
      <w:pPr>
        <w:ind w:firstLine="720"/>
        <w:jc w:val="both"/>
        <w:rPr>
          <w:rFonts w:ascii="Segoe UI" w:eastAsia="Times New Roman" w:hAnsi="Segoe UI" w:cs="Segoe UI"/>
          <w:bCs/>
        </w:rPr>
      </w:pPr>
      <w:r w:rsidRPr="004C5549">
        <w:rPr>
          <w:rFonts w:ascii="Segoe UI" w:eastAsia="Times New Roman" w:hAnsi="Segoe UI" w:cs="Segoe UI"/>
          <w:bCs/>
        </w:rPr>
        <w:t xml:space="preserve">Төлөөлөн удирдах зөвлөл нь </w:t>
      </w:r>
      <w:r w:rsidR="00527F98" w:rsidRPr="004C5549">
        <w:rPr>
          <w:rFonts w:ascii="Segoe UI" w:eastAsia="Times New Roman" w:hAnsi="Segoe UI" w:cs="Segoe UI"/>
          <w:bCs/>
        </w:rPr>
        <w:t>Аудитын хороо, Нэр дэвшүүлэх хороо, Цалин урамшууллын хороо гэсэн гурван хороо</w:t>
      </w:r>
      <w:r w:rsidRPr="004C5549">
        <w:rPr>
          <w:rFonts w:ascii="Segoe UI" w:eastAsia="Times New Roman" w:hAnsi="Segoe UI" w:cs="Segoe UI"/>
          <w:bCs/>
        </w:rPr>
        <w:t>той.</w:t>
      </w:r>
    </w:p>
    <w:p w:rsidR="00D9475A" w:rsidRPr="004C5549" w:rsidRDefault="00D9475A" w:rsidP="00D9475A">
      <w:pPr>
        <w:ind w:firstLine="720"/>
        <w:jc w:val="both"/>
        <w:rPr>
          <w:rFonts w:ascii="Segoe UI" w:hAnsi="Segoe UI" w:cs="Segoe UI"/>
        </w:rPr>
      </w:pPr>
      <w:r w:rsidRPr="004C5549">
        <w:rPr>
          <w:rFonts w:ascii="Segoe UI" w:eastAsia="Times New Roman" w:hAnsi="Segoe UI" w:cs="Segoe UI"/>
          <w:bCs/>
        </w:rPr>
        <w:t>Төлөөлөн удирдах зөвлөлийн  дэргэдэх Аудитын хорооны даргаар хараат бус гишүүн</w:t>
      </w:r>
      <w:r w:rsidRPr="004C5549">
        <w:rPr>
          <w:rFonts w:ascii="Segoe UI" w:hAnsi="Segoe UI" w:cs="Segoe UI"/>
        </w:rPr>
        <w:t xml:space="preserve"> </w:t>
      </w:r>
      <w:r w:rsidR="008E3A1E">
        <w:rPr>
          <w:rFonts w:ascii="Segoe UI" w:hAnsi="Segoe UI" w:cs="Segoe UI"/>
        </w:rPr>
        <w:t>С</w:t>
      </w:r>
      <w:r w:rsidRPr="004C5549">
        <w:rPr>
          <w:rFonts w:ascii="Segoe UI" w:hAnsi="Segoe UI" w:cs="Segoe UI"/>
        </w:rPr>
        <w:t>.</w:t>
      </w:r>
      <w:r w:rsidR="008E3A1E">
        <w:rPr>
          <w:rFonts w:ascii="Segoe UI" w:hAnsi="Segoe UI" w:cs="Segoe UI"/>
        </w:rPr>
        <w:t xml:space="preserve">Цолмон, </w:t>
      </w:r>
      <w:r w:rsidRPr="004C5549">
        <w:rPr>
          <w:rFonts w:ascii="Segoe UI" w:hAnsi="Segoe UI" w:cs="Segoe UI"/>
        </w:rPr>
        <w:t xml:space="preserve">гишүүдээр ердийн гишүүн Ж.Цогтбаяр, хараат бус гишүүн </w:t>
      </w:r>
      <w:r w:rsidR="00215198">
        <w:rPr>
          <w:rFonts w:ascii="Segoe UI" w:hAnsi="Segoe UI" w:cs="Segoe UI"/>
        </w:rPr>
        <w:t>Х</w:t>
      </w:r>
      <w:r w:rsidRPr="004C5549">
        <w:rPr>
          <w:rFonts w:ascii="Segoe UI" w:hAnsi="Segoe UI" w:cs="Segoe UI"/>
        </w:rPr>
        <w:t>.Б</w:t>
      </w:r>
      <w:r w:rsidR="00215198">
        <w:rPr>
          <w:rFonts w:ascii="Segoe UI" w:hAnsi="Segoe UI" w:cs="Segoe UI"/>
        </w:rPr>
        <w:t>аянбай</w:t>
      </w:r>
      <w:r w:rsidRPr="004C5549">
        <w:rPr>
          <w:rFonts w:ascii="Segoe UI" w:hAnsi="Segoe UI" w:cs="Segoe UI"/>
        </w:rPr>
        <w:t xml:space="preserve"> нар</w:t>
      </w:r>
      <w:r w:rsidRPr="004C5549">
        <w:rPr>
          <w:rFonts w:ascii="Segoe UI" w:hAnsi="Segoe UI" w:cs="Segoe UI" w:hint="eastAsia"/>
        </w:rPr>
        <w:t xml:space="preserve">; </w:t>
      </w:r>
      <w:r w:rsidRPr="004C5549">
        <w:rPr>
          <w:rFonts w:ascii="Segoe UI" w:eastAsia="Times New Roman" w:hAnsi="Segoe UI" w:cs="Segoe UI"/>
          <w:bCs/>
        </w:rPr>
        <w:t xml:space="preserve">Нэр дэвшүүлэх хорооны даргаар </w:t>
      </w:r>
      <w:r w:rsidR="00215198">
        <w:rPr>
          <w:rFonts w:ascii="Segoe UI" w:eastAsia="Times New Roman" w:hAnsi="Segoe UI" w:cs="Segoe UI"/>
          <w:bCs/>
        </w:rPr>
        <w:t xml:space="preserve">хараат бус гишүүн Ц.Норовжамц, </w:t>
      </w:r>
      <w:r w:rsidR="00215198" w:rsidRPr="004C5549">
        <w:rPr>
          <w:rFonts w:ascii="Segoe UI" w:hAnsi="Segoe UI" w:cs="Segoe UI"/>
        </w:rPr>
        <w:t xml:space="preserve">гишүүдээр </w:t>
      </w:r>
      <w:r w:rsidRPr="004C5549">
        <w:rPr>
          <w:rFonts w:ascii="Segoe UI" w:hAnsi="Segoe UI" w:cs="Segoe UI"/>
        </w:rPr>
        <w:t xml:space="preserve">ердийн гишүүн </w:t>
      </w:r>
      <w:r w:rsidR="00215198">
        <w:rPr>
          <w:rFonts w:ascii="Segoe UI" w:hAnsi="Segoe UI" w:cs="Segoe UI"/>
        </w:rPr>
        <w:t>А.Молор,</w:t>
      </w:r>
      <w:r w:rsidRPr="004C5549">
        <w:rPr>
          <w:rFonts w:ascii="Segoe UI" w:hAnsi="Segoe UI" w:cs="Segoe UI"/>
        </w:rPr>
        <w:t xml:space="preserve"> </w:t>
      </w:r>
      <w:r w:rsidR="00215198">
        <w:rPr>
          <w:rFonts w:ascii="Segoe UI" w:hAnsi="Segoe UI" w:cs="Segoe UI"/>
        </w:rPr>
        <w:t>хараат бус гишүүн С</w:t>
      </w:r>
      <w:r w:rsidRPr="004C5549">
        <w:rPr>
          <w:rFonts w:ascii="Segoe UI" w:hAnsi="Segoe UI" w:cs="Segoe UI"/>
        </w:rPr>
        <w:t>.</w:t>
      </w:r>
      <w:r w:rsidR="00215198">
        <w:rPr>
          <w:rFonts w:ascii="Segoe UI" w:hAnsi="Segoe UI" w:cs="Segoe UI"/>
        </w:rPr>
        <w:t xml:space="preserve">Цолмон, </w:t>
      </w:r>
      <w:r w:rsidRPr="004C5549">
        <w:rPr>
          <w:rFonts w:ascii="Segoe UI" w:eastAsia="Times New Roman" w:hAnsi="Segoe UI" w:cs="Segoe UI"/>
          <w:bCs/>
        </w:rPr>
        <w:t xml:space="preserve">Цалин, урамшууллын хорооны даргаар </w:t>
      </w:r>
      <w:r w:rsidR="00215198">
        <w:rPr>
          <w:rFonts w:ascii="Segoe UI" w:hAnsi="Segoe UI" w:cs="Segoe UI"/>
        </w:rPr>
        <w:t>хараат бус гишүүн Х</w:t>
      </w:r>
      <w:r w:rsidRPr="004C5549">
        <w:rPr>
          <w:rFonts w:ascii="Segoe UI" w:hAnsi="Segoe UI" w:cs="Segoe UI"/>
        </w:rPr>
        <w:t>.</w:t>
      </w:r>
      <w:r w:rsidR="00215198">
        <w:rPr>
          <w:rFonts w:ascii="Segoe UI" w:hAnsi="Segoe UI" w:cs="Segoe UI"/>
        </w:rPr>
        <w:t>Баянбай</w:t>
      </w:r>
      <w:r w:rsidRPr="004C5549">
        <w:rPr>
          <w:rFonts w:ascii="Segoe UI" w:hAnsi="Segoe UI" w:cs="Segoe UI"/>
        </w:rPr>
        <w:t xml:space="preserve">, гишүүдээр ердийн гишүүн </w:t>
      </w:r>
      <w:r w:rsidR="00215198">
        <w:rPr>
          <w:rFonts w:ascii="Segoe UI" w:hAnsi="Segoe UI" w:cs="Segoe UI"/>
        </w:rPr>
        <w:t>Б</w:t>
      </w:r>
      <w:r w:rsidRPr="004C5549">
        <w:rPr>
          <w:rFonts w:ascii="Segoe UI" w:hAnsi="Segoe UI" w:cs="Segoe UI"/>
        </w:rPr>
        <w:t>.</w:t>
      </w:r>
      <w:r w:rsidR="00215198">
        <w:rPr>
          <w:rFonts w:ascii="Segoe UI" w:hAnsi="Segoe UI" w:cs="Segoe UI"/>
        </w:rPr>
        <w:t>Төрбат</w:t>
      </w:r>
      <w:r w:rsidRPr="004C5549">
        <w:rPr>
          <w:rFonts w:ascii="Segoe UI" w:hAnsi="Segoe UI" w:cs="Segoe UI"/>
        </w:rPr>
        <w:t xml:space="preserve">, хараат бус гишүүн </w:t>
      </w:r>
      <w:r w:rsidR="00215198">
        <w:rPr>
          <w:rFonts w:ascii="Segoe UI" w:hAnsi="Segoe UI" w:cs="Segoe UI"/>
        </w:rPr>
        <w:t>Ц</w:t>
      </w:r>
      <w:r w:rsidRPr="004C5549">
        <w:rPr>
          <w:rFonts w:ascii="Segoe UI" w:hAnsi="Segoe UI" w:cs="Segoe UI"/>
        </w:rPr>
        <w:t>.</w:t>
      </w:r>
      <w:r w:rsidR="00215198">
        <w:rPr>
          <w:rFonts w:ascii="Segoe UI" w:hAnsi="Segoe UI" w:cs="Segoe UI"/>
        </w:rPr>
        <w:t>Норовжамц</w:t>
      </w:r>
      <w:r w:rsidRPr="004C5549">
        <w:rPr>
          <w:rFonts w:ascii="Segoe UI" w:hAnsi="Segoe UI" w:cs="Segoe UI"/>
        </w:rPr>
        <w:t xml:space="preserve"> нар тус тус ажиллаа.</w:t>
      </w:r>
    </w:p>
    <w:p w:rsidR="00D9475A" w:rsidRPr="004C5549" w:rsidRDefault="00D9475A" w:rsidP="00D9475A">
      <w:pPr>
        <w:ind w:firstLine="720"/>
        <w:jc w:val="both"/>
        <w:rPr>
          <w:rFonts w:ascii="Segoe UI" w:eastAsia="Times New Roman" w:hAnsi="Segoe UI" w:cs="Segoe UI"/>
          <w:bCs/>
        </w:rPr>
      </w:pPr>
      <w:r w:rsidRPr="004C5549">
        <w:rPr>
          <w:rFonts w:ascii="Segoe UI" w:eastAsia="Times New Roman" w:hAnsi="Segoe UI" w:cs="Segoe UI"/>
          <w:bCs/>
        </w:rPr>
        <w:t xml:space="preserve">Төлөөлөн удирдах зөвлөлийн дэргэдэх Цалин, урамшууллын хороо </w:t>
      </w:r>
      <w:r w:rsidR="00C56DD1">
        <w:rPr>
          <w:rFonts w:ascii="Segoe UI" w:eastAsia="Times New Roman" w:hAnsi="Segoe UI" w:cs="Segoe UI"/>
          <w:bCs/>
        </w:rPr>
        <w:t>хоёр</w:t>
      </w:r>
      <w:r w:rsidRPr="004C5549">
        <w:rPr>
          <w:rFonts w:ascii="Segoe UI" w:eastAsia="Times New Roman" w:hAnsi="Segoe UI" w:cs="Segoe UI"/>
          <w:bCs/>
        </w:rPr>
        <w:t xml:space="preserve"> удаа, Аудитын </w:t>
      </w:r>
      <w:r w:rsidRPr="00C56DD1">
        <w:rPr>
          <w:rFonts w:ascii="Segoe UI" w:eastAsia="Times New Roman" w:hAnsi="Segoe UI" w:cs="Segoe UI"/>
          <w:bCs/>
        </w:rPr>
        <w:t xml:space="preserve">хороо 5 удаа, Нэр дэвшүүлэх хороо хоёр удаа тус тус хуралдаж </w:t>
      </w:r>
      <w:r w:rsidRPr="004C5549">
        <w:rPr>
          <w:rFonts w:ascii="Segoe UI" w:eastAsia="Times New Roman" w:hAnsi="Segoe UI" w:cs="Segoe UI"/>
          <w:bCs/>
        </w:rPr>
        <w:t>санал, дүгнэлтээ боловсруулан Төлөөлөн удирдах зөвлөлд танилцуулсан байна. Аудитын хороо 202</w:t>
      </w:r>
      <w:r w:rsidR="00215198">
        <w:rPr>
          <w:rFonts w:ascii="Segoe UI" w:eastAsia="Times New Roman" w:hAnsi="Segoe UI" w:cs="Segoe UI"/>
          <w:bCs/>
        </w:rPr>
        <w:t>2</w:t>
      </w:r>
      <w:r w:rsidRPr="004C5549">
        <w:rPr>
          <w:rFonts w:ascii="Segoe UI" w:eastAsia="Times New Roman" w:hAnsi="Segoe UI" w:cs="Segoe UI"/>
          <w:bCs/>
        </w:rPr>
        <w:t xml:space="preserve"> оны жилийн эцсийн санхүүгийн тайлангийн талаар дүгнэлт гарган Төлөөлөн удирдах зөвлөл болон Хувьцаа эзэмшигчдийн ээлжит хурлаар танилцууллаа.</w:t>
      </w:r>
      <w:r w:rsidR="00F50589" w:rsidRPr="004C5549">
        <w:rPr>
          <w:rFonts w:ascii="Segoe UI" w:eastAsia="Times New Roman" w:hAnsi="Segoe UI" w:cs="Segoe UI"/>
          <w:bCs/>
        </w:rPr>
        <w:t xml:space="preserve"> </w:t>
      </w:r>
    </w:p>
    <w:p w:rsidR="00E338DF" w:rsidRPr="00E338DF" w:rsidRDefault="00E338DF" w:rsidP="00E338DF">
      <w:pPr>
        <w:ind w:firstLine="720"/>
        <w:jc w:val="both"/>
        <w:rPr>
          <w:rFonts w:ascii="Segoe UI" w:eastAsia="Times New Roman" w:hAnsi="Segoe UI" w:cs="Segoe UI"/>
          <w:bCs/>
        </w:rPr>
      </w:pPr>
      <w:r w:rsidRPr="00E338DF">
        <w:rPr>
          <w:rFonts w:ascii="Segoe UI" w:eastAsia="Times New Roman" w:hAnsi="Segoe UI" w:cs="Segoe UI"/>
          <w:bCs/>
        </w:rPr>
        <w:t>ТУЗ-ийн хэлэлцсэн онцлох асуудлууд</w:t>
      </w:r>
      <w:r>
        <w:rPr>
          <w:rFonts w:ascii="Segoe UI" w:eastAsia="Times New Roman" w:hAnsi="Segoe UI" w:cs="Segoe UI"/>
          <w:bCs/>
        </w:rPr>
        <w:t>аас</w:t>
      </w:r>
    </w:p>
    <w:p w:rsidR="00E338DF" w:rsidRPr="00E338DF" w:rsidRDefault="00E338DF" w:rsidP="00E338DF">
      <w:pPr>
        <w:ind w:firstLine="720"/>
        <w:jc w:val="both"/>
        <w:rPr>
          <w:rFonts w:ascii="Segoe UI" w:eastAsia="Times New Roman" w:hAnsi="Segoe UI" w:cs="Segoe UI"/>
          <w:bCs/>
        </w:rPr>
      </w:pPr>
      <w:r w:rsidRPr="00E338DF">
        <w:rPr>
          <w:rFonts w:ascii="Segoe UI" w:eastAsia="Times New Roman" w:hAnsi="Segoe UI" w:cs="Segoe UI"/>
          <w:bCs/>
        </w:rPr>
        <w:t xml:space="preserve">   Компанийн засаглалыг сайжруулах, компанийн засаглалын кодексий</w:t>
      </w:r>
      <w:r w:rsidR="00E10401">
        <w:rPr>
          <w:rFonts w:ascii="Segoe UI" w:eastAsia="Times New Roman" w:hAnsi="Segoe UI" w:cs="Segoe UI"/>
          <w:bCs/>
        </w:rPr>
        <w:t>г</w:t>
      </w:r>
      <w:r w:rsidRPr="00E338DF">
        <w:rPr>
          <w:rFonts w:ascii="Segoe UI" w:eastAsia="Times New Roman" w:hAnsi="Segoe UI" w:cs="Segoe UI"/>
          <w:bCs/>
        </w:rPr>
        <w:t xml:space="preserve"> хэрэгжүүлэх, компанийн засаглалын журмуудыг шинээр болон шинэчлэн боловсруулж, баталлаа. “Төлөөлөн удирдах зөвлөлийн үйл ажиллагааны журам”-ыг шинэчлэн баталж, ТУЗ-ийн дэргэдэх хороодын үйл ажиллагааны журам, хөрөнгө оруулагчтай хамтран ажиллах, мэдээллийн ил тод байдлын журам зэрэг нийт 15 журмыг шинээр баталсан байна. </w:t>
      </w:r>
    </w:p>
    <w:p w:rsidR="00E338DF" w:rsidRPr="00E338DF" w:rsidRDefault="00E338DF" w:rsidP="00E338DF">
      <w:pPr>
        <w:ind w:firstLine="720"/>
        <w:jc w:val="both"/>
        <w:rPr>
          <w:rFonts w:ascii="Segoe UI" w:eastAsia="Times New Roman" w:hAnsi="Segoe UI" w:cs="Segoe UI"/>
          <w:bCs/>
        </w:rPr>
      </w:pPr>
      <w:r w:rsidRPr="00E338DF">
        <w:rPr>
          <w:rFonts w:ascii="Segoe UI" w:eastAsia="Times New Roman" w:hAnsi="Segoe UI" w:cs="Segoe UI"/>
          <w:bCs/>
        </w:rPr>
        <w:t xml:space="preserve">      Мөн компани нэмэлт хувьцаа гаргахтай холбоотой төлөвлөгөөг батлан гүйцэтгэлийн хянан компанийн нийтэд санал болгох хувьцааны үнийг тогтоох тухай, үнэт </w:t>
      </w:r>
      <w:r w:rsidRPr="00E338DF">
        <w:rPr>
          <w:rFonts w:ascii="Segoe UI" w:eastAsia="Times New Roman" w:hAnsi="Segoe UI" w:cs="Segoe UI"/>
          <w:bCs/>
        </w:rPr>
        <w:lastRenderedPageBreak/>
        <w:t xml:space="preserve">цаасны танилцуулга болон хувьцааг нийтэд арилжаалах журмыг  батлах тухай шийдвэрийг гаргалаа. </w:t>
      </w:r>
    </w:p>
    <w:p w:rsidR="00E338DF" w:rsidRDefault="00E338DF" w:rsidP="00E338DF">
      <w:pPr>
        <w:ind w:firstLine="720"/>
        <w:jc w:val="both"/>
        <w:rPr>
          <w:rFonts w:ascii="Segoe UI" w:eastAsia="Times New Roman" w:hAnsi="Segoe UI" w:cs="Segoe UI"/>
          <w:bCs/>
        </w:rPr>
      </w:pPr>
      <w:r w:rsidRPr="00E338DF">
        <w:rPr>
          <w:rFonts w:ascii="Segoe UI" w:eastAsia="Times New Roman" w:hAnsi="Segoe UI" w:cs="Segoe UI"/>
          <w:bCs/>
        </w:rPr>
        <w:t xml:space="preserve">     Төрийн өмчит болон өмчийн оролцоотой компаниудын засаглалын талаар олон улсын туршлага судлах зорилгоор ТУЗ-ийн нэг гишүүнээ</w:t>
      </w:r>
      <w:r>
        <w:rPr>
          <w:rFonts w:ascii="Segoe UI" w:eastAsia="Times New Roman" w:hAnsi="Segoe UI" w:cs="Segoe UI"/>
          <w:bCs/>
        </w:rPr>
        <w:t xml:space="preserve"> сургалт, семинарт хамрууллаа. </w:t>
      </w:r>
    </w:p>
    <w:p w:rsidR="00D9475A" w:rsidRPr="00E338DF" w:rsidRDefault="00D9475A" w:rsidP="00E338DF">
      <w:pPr>
        <w:jc w:val="both"/>
        <w:rPr>
          <w:rFonts w:ascii="Segoe UI" w:eastAsia="Times New Roman" w:hAnsi="Segoe UI" w:cs="Segoe UI"/>
          <w:bCs/>
        </w:rPr>
      </w:pPr>
      <w:r w:rsidRPr="004C5549">
        <w:rPr>
          <w:rFonts w:ascii="Segoe UI" w:hAnsi="Segoe UI" w:cs="Segoe UI"/>
          <w:b/>
          <w:color w:val="0070C0"/>
        </w:rPr>
        <w:t>Төлөөлөн удирдах зөвлөлийн 202</w:t>
      </w:r>
      <w:r w:rsidR="002510E3">
        <w:rPr>
          <w:rFonts w:ascii="Segoe UI" w:hAnsi="Segoe UI" w:cs="Segoe UI"/>
          <w:b/>
          <w:color w:val="0070C0"/>
        </w:rPr>
        <w:t>3</w:t>
      </w:r>
      <w:r w:rsidRPr="004C5549">
        <w:rPr>
          <w:rFonts w:ascii="Segoe UI" w:hAnsi="Segoe UI" w:cs="Segoe UI"/>
          <w:b/>
          <w:color w:val="0070C0"/>
        </w:rPr>
        <w:t xml:space="preserve"> оны зардлын гүйцэтгэл </w:t>
      </w:r>
    </w:p>
    <w:p w:rsidR="00D9475A" w:rsidRPr="004C5549" w:rsidRDefault="00D9475A" w:rsidP="00B52C4F">
      <w:pPr>
        <w:ind w:firstLine="720"/>
        <w:jc w:val="both"/>
        <w:rPr>
          <w:rFonts w:ascii="Segoe UI" w:eastAsia="Times New Roman" w:hAnsi="Segoe UI" w:cs="Segoe UI"/>
          <w:bCs/>
        </w:rPr>
      </w:pPr>
      <w:r w:rsidRPr="004C5549">
        <w:rPr>
          <w:rFonts w:ascii="Segoe UI" w:eastAsia="Times New Roman" w:hAnsi="Segoe UI" w:cs="Segoe UI"/>
          <w:bCs/>
        </w:rPr>
        <w:t>Төлөөлөн удирдах зөвлөлийн 202</w:t>
      </w:r>
      <w:r w:rsidR="00954777">
        <w:rPr>
          <w:rFonts w:ascii="Segoe UI" w:eastAsia="Times New Roman" w:hAnsi="Segoe UI" w:cs="Segoe UI"/>
          <w:bCs/>
        </w:rPr>
        <w:t>3 оны зардлын төсвийг 2023</w:t>
      </w:r>
      <w:r w:rsidRPr="004C5549">
        <w:rPr>
          <w:rFonts w:ascii="Segoe UI" w:eastAsia="Times New Roman" w:hAnsi="Segoe UI" w:cs="Segoe UI"/>
          <w:bCs/>
        </w:rPr>
        <w:t xml:space="preserve"> оны Хувьцаа эзэмшигчдийн ээлжит хурлаар </w:t>
      </w:r>
      <w:r w:rsidRPr="004C5549">
        <w:rPr>
          <w:rFonts w:ascii="Segoe UI" w:eastAsia="Times New Roman" w:hAnsi="Segoe UI" w:cs="Segoe UI"/>
          <w:bCs/>
          <w:color w:val="000000"/>
        </w:rPr>
        <w:t>144.</w:t>
      </w:r>
      <w:r w:rsidR="00D20AE9">
        <w:rPr>
          <w:rFonts w:ascii="Segoe UI" w:eastAsia="Times New Roman" w:hAnsi="Segoe UI" w:cs="Segoe UI"/>
          <w:bCs/>
          <w:color w:val="000000"/>
        </w:rPr>
        <w:t>9</w:t>
      </w:r>
      <w:r w:rsidRPr="004C5549">
        <w:rPr>
          <w:rFonts w:ascii="Segoe UI" w:eastAsia="Times New Roman" w:hAnsi="Segoe UI" w:cs="Segoe UI"/>
          <w:b/>
          <w:bCs/>
          <w:color w:val="000000"/>
        </w:rPr>
        <w:t xml:space="preserve"> </w:t>
      </w:r>
      <w:r w:rsidRPr="004C5549">
        <w:rPr>
          <w:rFonts w:ascii="Segoe UI" w:eastAsia="Times New Roman" w:hAnsi="Segoe UI" w:cs="Segoe UI"/>
          <w:bCs/>
        </w:rPr>
        <w:t xml:space="preserve">сая төгрөгөөр баталсан бөгөөд гүйцэтгэлээр </w:t>
      </w:r>
      <w:r w:rsidR="00D20AE9">
        <w:rPr>
          <w:rFonts w:ascii="Segoe UI" w:eastAsia="Times New Roman" w:hAnsi="Segoe UI" w:cs="Segoe UI"/>
          <w:bCs/>
        </w:rPr>
        <w:t>122.4</w:t>
      </w:r>
      <w:r w:rsidRPr="004C5549">
        <w:rPr>
          <w:rFonts w:ascii="Segoe UI" w:eastAsia="Times New Roman" w:hAnsi="Segoe UI" w:cs="Segoe UI"/>
          <w:bCs/>
        </w:rPr>
        <w:t xml:space="preserve"> сая төгрөг буюу </w:t>
      </w:r>
      <w:r w:rsidR="00D20AE9">
        <w:rPr>
          <w:rFonts w:ascii="Segoe UI" w:eastAsia="Times New Roman" w:hAnsi="Segoe UI" w:cs="Segoe UI"/>
          <w:bCs/>
        </w:rPr>
        <w:t>84</w:t>
      </w:r>
      <w:r w:rsidRPr="004C5549">
        <w:rPr>
          <w:rFonts w:ascii="Segoe UI" w:eastAsia="Times New Roman" w:hAnsi="Segoe UI" w:cs="Segoe UI"/>
          <w:bCs/>
        </w:rPr>
        <w:t xml:space="preserve"> хувийн гүйцэтгэлтэй, 2</w:t>
      </w:r>
      <w:r w:rsidR="00D20AE9">
        <w:rPr>
          <w:rFonts w:ascii="Segoe UI" w:eastAsia="Times New Roman" w:hAnsi="Segoe UI" w:cs="Segoe UI"/>
          <w:bCs/>
        </w:rPr>
        <w:t>2</w:t>
      </w:r>
      <w:r w:rsidRPr="004C5549">
        <w:rPr>
          <w:rFonts w:ascii="Segoe UI" w:eastAsia="Times New Roman" w:hAnsi="Segoe UI" w:cs="Segoe UI"/>
          <w:bCs/>
        </w:rPr>
        <w:t>.</w:t>
      </w:r>
      <w:r w:rsidR="00D20AE9">
        <w:rPr>
          <w:rFonts w:ascii="Segoe UI" w:eastAsia="Times New Roman" w:hAnsi="Segoe UI" w:cs="Segoe UI"/>
          <w:bCs/>
        </w:rPr>
        <w:t>5</w:t>
      </w:r>
      <w:r w:rsidRPr="004C5549">
        <w:rPr>
          <w:rFonts w:ascii="Segoe UI" w:eastAsia="Times New Roman" w:hAnsi="Segoe UI" w:cs="Segoe UI"/>
          <w:bCs/>
        </w:rPr>
        <w:t xml:space="preserve"> сая төгрөг хэмнэсэн байна. 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326"/>
        <w:gridCol w:w="463"/>
        <w:gridCol w:w="1298"/>
        <w:gridCol w:w="912"/>
        <w:gridCol w:w="1384"/>
        <w:gridCol w:w="1418"/>
        <w:gridCol w:w="992"/>
      </w:tblGrid>
      <w:tr w:rsidR="00E75608" w:rsidRPr="004C5549" w:rsidTr="009C4E69">
        <w:trPr>
          <w:trHeight w:val="410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6383" w:type="dxa"/>
            <w:gridSpan w:val="5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Төлөвлөгөө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Гүйцэтгэл</w:t>
            </w:r>
          </w:p>
        </w:tc>
      </w:tr>
      <w:tr w:rsidR="00E75608" w:rsidRPr="004C5549" w:rsidTr="009C4E69">
        <w:trPr>
          <w:trHeight w:val="410"/>
        </w:trPr>
        <w:tc>
          <w:tcPr>
            <w:tcW w:w="416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Зардлын төрөл 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Тоо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Нэгж зардал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Давтамж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Нийт дүн 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Гүйцэтгэл 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7" w:type="dxa"/>
            </w:tcMar>
            <w:vAlign w:val="center"/>
            <w:hideMark/>
          </w:tcPr>
          <w:p w:rsidR="00E75608" w:rsidRPr="004C5549" w:rsidRDefault="00E75608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Хувь </w:t>
            </w:r>
          </w:p>
        </w:tc>
      </w:tr>
      <w:tr w:rsidR="009C4E69" w:rsidRPr="004C5549" w:rsidTr="009C4E69">
        <w:trPr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bottom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6383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1. Цалин, холбоо, тээврийн зардал 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</w:tr>
      <w:tr w:rsidR="00FB568F" w:rsidRPr="004C5549" w:rsidTr="00A1141B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ТУЗ-ийн гишүүний цалин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9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900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12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97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,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200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97,200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,000 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100%</w:t>
            </w:r>
          </w:p>
        </w:tc>
      </w:tr>
      <w:tr w:rsidR="00FB568F" w:rsidRPr="004C5549" w:rsidTr="00A1141B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ТУЗ-ийн нарийн бичгийн дарга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620,000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12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7,440,000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,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107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,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00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69%</w:t>
            </w:r>
          </w:p>
        </w:tc>
      </w:tr>
      <w:tr w:rsidR="00FB568F" w:rsidRPr="004C5549" w:rsidTr="00A1141B">
        <w:trPr>
          <w:trHeight w:val="1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ТУЗ-ийн нарийн бичгийн даргын холбооны зардал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150,000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12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1,800,000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1,800,000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100%</w:t>
            </w:r>
          </w:p>
        </w:tc>
      </w:tr>
      <w:tr w:rsidR="00FB568F" w:rsidRPr="004C5549" w:rsidTr="00920F0A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Цалин, холбоо, тээврийн зардлын  дүн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106,440,000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104,107,200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98%</w:t>
            </w:r>
          </w:p>
        </w:tc>
      </w:tr>
      <w:tr w:rsidR="00FB568F" w:rsidRPr="004C5549" w:rsidTr="00920F0A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Нийгмийн даатгалын шимтгэл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13,917,120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12,592,440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90%</w:t>
            </w:r>
          </w:p>
        </w:tc>
      </w:tr>
      <w:tr w:rsidR="00FB568F" w:rsidRPr="004C5549" w:rsidTr="00920F0A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Дэд дүн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FB568F" w:rsidRPr="004C5549" w:rsidRDefault="00FB568F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120,357,120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116,699,640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FB568F" w:rsidRPr="00FB568F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97%</w:t>
            </w:r>
          </w:p>
        </w:tc>
      </w:tr>
      <w:tr w:rsidR="00D9475A" w:rsidRPr="004C5549" w:rsidTr="009C4E6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bottom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6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 2. Бичиг хэрэг, хурлын зардал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</w:tr>
      <w:tr w:rsidR="00E75608" w:rsidRPr="004C5549" w:rsidTr="009C4E69">
        <w:trPr>
          <w:trHeight w:val="1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Бичиг хэрэг, хэвлэмэл материал, цай, кофены зардал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1</w:t>
            </w:r>
            <w:r w:rsid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0,000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12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1,800,000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1,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80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0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,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000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282F29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100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%</w:t>
            </w:r>
          </w:p>
        </w:tc>
      </w:tr>
      <w:tr w:rsidR="00E75608" w:rsidRPr="004C5549" w:rsidTr="00FB568F">
        <w:trPr>
          <w:trHeight w:val="2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Хурал зохион байгуулах байрны түрээс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200,000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FB568F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2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FB568F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4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D9475A" w:rsidRPr="004C5549" w:rsidRDefault="00D9475A" w:rsidP="00E75608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D9475A" w:rsidRPr="004C5549" w:rsidRDefault="00D9475A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</w:tr>
      <w:tr w:rsidR="00E75608" w:rsidRPr="004C5549" w:rsidTr="00FB568F">
        <w:trPr>
          <w:trHeight w:val="2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Бусад зардал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110,000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</w:t>
            </w:r>
            <w:r w:rsidR="00FB568F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FB568F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50</w:t>
            </w:r>
            <w:r w:rsidR="00D9475A"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D9475A" w:rsidRPr="004C5549" w:rsidRDefault="00D9475A" w:rsidP="00E75608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D9475A" w:rsidRPr="004C5549" w:rsidRDefault="00D9475A" w:rsidP="000F5E34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</w:tr>
      <w:tr w:rsidR="00E75608" w:rsidRPr="004C5549" w:rsidTr="009C4E69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Дэд дүн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FB568F" w:rsidP="00FB568F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2</w:t>
            </w:r>
            <w:r w:rsidR="00D9475A"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70</w:t>
            </w:r>
            <w:r w:rsidR="00D9475A"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FB568F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       </w:t>
            </w:r>
            <w:r w:rsidR="00FB568F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1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,8</w:t>
            </w:r>
            <w:r w:rsidR="00FB568F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00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</w:t>
            </w:r>
            <w:r w:rsidR="00FB568F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00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FB568F" w:rsidP="00FB568F">
            <w:pPr>
              <w:spacing w:after="0" w:line="240" w:lineRule="auto"/>
              <w:jc w:val="right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6</w:t>
            </w:r>
            <w:r w:rsidR="00D9475A"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7%</w:t>
            </w:r>
          </w:p>
        </w:tc>
      </w:tr>
      <w:tr w:rsidR="00D9475A" w:rsidRPr="004C5549" w:rsidTr="009C4E69">
        <w:trPr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bottom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63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3. ХХМТ-ийн салбар болон дэд бүтэц, бусад холбогдох салбарын туршлага судлах, хурал, үзэсгэлэнд оролцох, сургалтын зардал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 </w:t>
            </w:r>
          </w:p>
        </w:tc>
      </w:tr>
      <w:tr w:rsidR="00282F29" w:rsidRPr="004C5549" w:rsidTr="007B18F7">
        <w:trPr>
          <w:trHeight w:val="2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</w:t>
            </w: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Зөвлөх үйлчилгээ авах зардал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0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00,000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1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3,000,000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0%</w:t>
            </w:r>
          </w:p>
        </w:tc>
      </w:tr>
      <w:tr w:rsidR="00282F29" w:rsidRPr="004C5549" w:rsidTr="007B18F7">
        <w:trPr>
          <w:trHeight w:val="2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Сургалтын зардал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4,400,000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0%</w:t>
            </w:r>
          </w:p>
        </w:tc>
      </w:tr>
      <w:tr w:rsidR="00282F29" w:rsidRPr="004C5549" w:rsidTr="007B18F7">
        <w:trPr>
          <w:trHeight w:val="2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Тээврийн зардал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7,500,000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1,786,100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24%</w:t>
            </w:r>
          </w:p>
        </w:tc>
      </w:tr>
      <w:tr w:rsidR="00282F29" w:rsidRPr="004C5549" w:rsidTr="007B18F7">
        <w:trPr>
          <w:trHeight w:val="2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Зам хоног /5 өдөр/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145,000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5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1,740,000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725,000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42%</w:t>
            </w:r>
          </w:p>
        </w:tc>
      </w:tr>
      <w:tr w:rsidR="00282F29" w:rsidRPr="004C5549" w:rsidTr="007B18F7">
        <w:trPr>
          <w:trHeight w:val="2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Зочид буудал /5 өдөр/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</w:t>
            </w: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435,000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             5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5,220,000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 xml:space="preserve"> 1,740,000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color w:val="000000"/>
                <w:sz w:val="18"/>
                <w:szCs w:val="18"/>
              </w:rPr>
              <w:t>33%</w:t>
            </w:r>
          </w:p>
        </w:tc>
      </w:tr>
      <w:tr w:rsidR="00282F29" w:rsidRPr="004C5549" w:rsidTr="007B18F7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Дэд дүн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282F29" w:rsidRPr="004C5549" w:rsidRDefault="00282F29" w:rsidP="00282F29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Default="00282F29" w:rsidP="00282F29">
            <w:pPr>
              <w:jc w:val="right"/>
            </w:pPr>
            <w:r w:rsidRP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21,860,000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4,251,100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08" w:type="dxa"/>
            </w:tcMar>
            <w:hideMark/>
          </w:tcPr>
          <w:p w:rsidR="00282F29" w:rsidRPr="00282F29" w:rsidRDefault="00282F29" w:rsidP="00282F29">
            <w:pPr>
              <w:spacing w:after="0" w:line="240" w:lineRule="auto"/>
              <w:jc w:val="right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19%</w:t>
            </w:r>
          </w:p>
        </w:tc>
      </w:tr>
      <w:tr w:rsidR="00A9475F" w:rsidRPr="004C5549" w:rsidTr="009C4E69">
        <w:trPr>
          <w:trHeight w:val="400"/>
        </w:trPr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color w:val="000000"/>
                <w:sz w:val="18"/>
                <w:szCs w:val="18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DEBF7"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Нийт дүн 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0F5E34">
            <w:pPr>
              <w:spacing w:after="0" w:line="240" w:lineRule="auto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144,</w:t>
            </w:r>
            <w:r w:rsid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917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</w:t>
            </w:r>
            <w:r w:rsid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12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0  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D9475A" w:rsidP="00282F29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1</w:t>
            </w:r>
            <w:r w:rsid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22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</w:t>
            </w:r>
            <w:r w:rsid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750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,</w:t>
            </w:r>
            <w:r w:rsidR="00282F2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740</w:t>
            </w:r>
            <w:r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08" w:type="dxa"/>
            </w:tcMar>
            <w:vAlign w:val="center"/>
            <w:hideMark/>
          </w:tcPr>
          <w:p w:rsidR="00D9475A" w:rsidRPr="004C5549" w:rsidRDefault="00282F29" w:rsidP="000F5E34">
            <w:pPr>
              <w:spacing w:after="0" w:line="240" w:lineRule="auto"/>
              <w:jc w:val="center"/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85</w:t>
            </w:r>
            <w:r w:rsidR="00D9475A" w:rsidRPr="004C5549">
              <w:rPr>
                <w:rFonts w:ascii="Segoe UI Light" w:hAnsi="Segoe UI Light" w:cs="Segoe UI Light"/>
                <w:b/>
                <w:bCs/>
                <w:color w:val="000000"/>
                <w:sz w:val="18"/>
                <w:szCs w:val="18"/>
              </w:rPr>
              <w:t>%</w:t>
            </w:r>
          </w:p>
        </w:tc>
      </w:tr>
    </w:tbl>
    <w:p w:rsidR="00D9475A" w:rsidRPr="004C5549" w:rsidRDefault="00D9475A" w:rsidP="00D9475A">
      <w:pPr>
        <w:rPr>
          <w:rFonts w:ascii="Segoe UI" w:hAnsi="Segoe UI" w:cs="Segoe UI"/>
        </w:rPr>
      </w:pPr>
    </w:p>
    <w:p w:rsidR="009A16CD" w:rsidRDefault="009A16CD"/>
    <w:p w:rsidR="004C5549" w:rsidRDefault="004C5549"/>
    <w:p w:rsidR="004C5549" w:rsidRPr="004C5549" w:rsidRDefault="004C5549" w:rsidP="004C5549">
      <w:pPr>
        <w:jc w:val="right"/>
        <w:rPr>
          <w:i/>
        </w:rPr>
      </w:pPr>
      <w:r w:rsidRPr="004C5549">
        <w:rPr>
          <w:i/>
        </w:rPr>
        <w:t>М</w:t>
      </w:r>
      <w:r>
        <w:rPr>
          <w:i/>
        </w:rPr>
        <w:t xml:space="preserve">онголын </w:t>
      </w:r>
      <w:r w:rsidRPr="004C5549">
        <w:rPr>
          <w:i/>
        </w:rPr>
        <w:t>Ц</w:t>
      </w:r>
      <w:r>
        <w:rPr>
          <w:i/>
        </w:rPr>
        <w:t xml:space="preserve">ахилгаан </w:t>
      </w:r>
      <w:r w:rsidRPr="004C5549">
        <w:rPr>
          <w:i/>
        </w:rPr>
        <w:t>Х</w:t>
      </w:r>
      <w:r>
        <w:rPr>
          <w:i/>
        </w:rPr>
        <w:t>олбоо</w:t>
      </w:r>
      <w:r w:rsidRPr="004C5549">
        <w:rPr>
          <w:i/>
        </w:rPr>
        <w:t xml:space="preserve"> ХК</w:t>
      </w:r>
    </w:p>
    <w:p w:rsidR="004C5549" w:rsidRPr="004C5549" w:rsidRDefault="004C5549">
      <w:pPr>
        <w:jc w:val="right"/>
        <w:rPr>
          <w:rFonts w:hint="eastAsia"/>
          <w:i/>
        </w:rPr>
      </w:pPr>
      <w:r>
        <w:rPr>
          <w:i/>
        </w:rPr>
        <w:t>202</w:t>
      </w:r>
      <w:r w:rsidR="00FB568F">
        <w:rPr>
          <w:i/>
        </w:rPr>
        <w:t>4</w:t>
      </w:r>
      <w:r>
        <w:rPr>
          <w:i/>
        </w:rPr>
        <w:t>.</w:t>
      </w:r>
      <w:r w:rsidR="00FB568F">
        <w:rPr>
          <w:i/>
        </w:rPr>
        <w:t>3</w:t>
      </w:r>
      <w:r w:rsidRPr="004C5549">
        <w:rPr>
          <w:i/>
        </w:rPr>
        <w:t>.</w:t>
      </w:r>
      <w:r w:rsidR="00FB568F">
        <w:rPr>
          <w:i/>
        </w:rPr>
        <w:t>18</w:t>
      </w:r>
      <w:bookmarkStart w:id="4" w:name="_GoBack"/>
      <w:bookmarkEnd w:id="4"/>
    </w:p>
    <w:sectPr w:rsidR="004C5549" w:rsidRPr="004C5549" w:rsidSect="009C4E69">
      <w:headerReference w:type="default" r:id="rId8"/>
      <w:footerReference w:type="default" r:id="rId9"/>
      <w:pgSz w:w="11906" w:h="16838" w:code="9"/>
      <w:pgMar w:top="1134" w:right="851" w:bottom="1134" w:left="1701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F6B" w:rsidRDefault="00E85F6B" w:rsidP="006A1204">
      <w:pPr>
        <w:spacing w:after="0" w:line="240" w:lineRule="auto"/>
      </w:pPr>
      <w:r>
        <w:separator/>
      </w:r>
    </w:p>
  </w:endnote>
  <w:endnote w:type="continuationSeparator" w:id="0">
    <w:p w:rsidR="00E85F6B" w:rsidRDefault="00E85F6B" w:rsidP="006A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33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E7D" w:rsidRDefault="00782E7D">
        <w:pPr>
          <w:pStyle w:val="Footer"/>
          <w:jc w:val="center"/>
        </w:pPr>
        <w:r w:rsidRPr="009C4E69">
          <w:rPr>
            <w:rFonts w:ascii="Segoe UI Light" w:hAnsi="Segoe UI Light" w:cs="Segoe UI Light"/>
          </w:rPr>
          <w:fldChar w:fldCharType="begin"/>
        </w:r>
        <w:r w:rsidRPr="009C4E69">
          <w:rPr>
            <w:rFonts w:ascii="Segoe UI Light" w:hAnsi="Segoe UI Light" w:cs="Segoe UI Light"/>
          </w:rPr>
          <w:instrText xml:space="preserve"> PAGE   \* MERGEFORMAT </w:instrText>
        </w:r>
        <w:r w:rsidRPr="009C4E69">
          <w:rPr>
            <w:rFonts w:ascii="Segoe UI Light" w:hAnsi="Segoe UI Light" w:cs="Segoe UI Light"/>
          </w:rPr>
          <w:fldChar w:fldCharType="separate"/>
        </w:r>
        <w:r w:rsidR="00621B31">
          <w:rPr>
            <w:rFonts w:ascii="Segoe UI Light" w:hAnsi="Segoe UI Light" w:cs="Segoe UI Light"/>
            <w:noProof/>
          </w:rPr>
          <w:t>3</w:t>
        </w:r>
        <w:r w:rsidRPr="009C4E69">
          <w:rPr>
            <w:rFonts w:ascii="Segoe UI Light" w:hAnsi="Segoe UI Light" w:cs="Segoe UI Light"/>
            <w:noProof/>
          </w:rPr>
          <w:fldChar w:fldCharType="end"/>
        </w:r>
      </w:p>
    </w:sdtContent>
  </w:sdt>
  <w:p w:rsidR="00782E7D" w:rsidRDefault="00782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F6B" w:rsidRDefault="00E85F6B" w:rsidP="006A1204">
      <w:pPr>
        <w:spacing w:after="0" w:line="240" w:lineRule="auto"/>
      </w:pPr>
      <w:r>
        <w:separator/>
      </w:r>
    </w:p>
  </w:footnote>
  <w:footnote w:type="continuationSeparator" w:id="0">
    <w:p w:rsidR="00E85F6B" w:rsidRDefault="00E85F6B" w:rsidP="006A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E7D" w:rsidRDefault="00782E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428625" cy="204552"/>
          <wp:effectExtent l="0" t="0" r="0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04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Монголын цахилгаан холбоо ХК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438B"/>
    <w:multiLevelType w:val="hybridMultilevel"/>
    <w:tmpl w:val="57BC47BC"/>
    <w:lvl w:ilvl="0" w:tplc="714C0112">
      <w:start w:val="2023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5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512378BB"/>
    <w:multiLevelType w:val="hybridMultilevel"/>
    <w:tmpl w:val="AEC4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941FE"/>
    <w:multiLevelType w:val="hybridMultilevel"/>
    <w:tmpl w:val="AB7A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5A"/>
    <w:rsid w:val="00013A69"/>
    <w:rsid w:val="00050DBA"/>
    <w:rsid w:val="00056EC3"/>
    <w:rsid w:val="0006663A"/>
    <w:rsid w:val="000F5E34"/>
    <w:rsid w:val="001310E2"/>
    <w:rsid w:val="001420BB"/>
    <w:rsid w:val="00165163"/>
    <w:rsid w:val="00166844"/>
    <w:rsid w:val="00167074"/>
    <w:rsid w:val="001A3580"/>
    <w:rsid w:val="001D18D6"/>
    <w:rsid w:val="001F76A1"/>
    <w:rsid w:val="00215198"/>
    <w:rsid w:val="002510E3"/>
    <w:rsid w:val="00265AA8"/>
    <w:rsid w:val="00282F29"/>
    <w:rsid w:val="0028307C"/>
    <w:rsid w:val="002E4BA6"/>
    <w:rsid w:val="002F31A8"/>
    <w:rsid w:val="003065FD"/>
    <w:rsid w:val="003D1AB3"/>
    <w:rsid w:val="003D3240"/>
    <w:rsid w:val="00405E67"/>
    <w:rsid w:val="00424A94"/>
    <w:rsid w:val="0044576F"/>
    <w:rsid w:val="004C5549"/>
    <w:rsid w:val="004D017C"/>
    <w:rsid w:val="004E2679"/>
    <w:rsid w:val="004F22D7"/>
    <w:rsid w:val="004F4481"/>
    <w:rsid w:val="0050577D"/>
    <w:rsid w:val="00527F98"/>
    <w:rsid w:val="00557218"/>
    <w:rsid w:val="005658A3"/>
    <w:rsid w:val="00582600"/>
    <w:rsid w:val="005A10ED"/>
    <w:rsid w:val="00621B31"/>
    <w:rsid w:val="00656335"/>
    <w:rsid w:val="00682CD1"/>
    <w:rsid w:val="00683D2D"/>
    <w:rsid w:val="006A1204"/>
    <w:rsid w:val="006B49DD"/>
    <w:rsid w:val="006B4A33"/>
    <w:rsid w:val="006C74BA"/>
    <w:rsid w:val="00722BD4"/>
    <w:rsid w:val="007231F4"/>
    <w:rsid w:val="00723C7D"/>
    <w:rsid w:val="007459E5"/>
    <w:rsid w:val="00782E7D"/>
    <w:rsid w:val="00793D47"/>
    <w:rsid w:val="007C4D0A"/>
    <w:rsid w:val="00823640"/>
    <w:rsid w:val="00886D6A"/>
    <w:rsid w:val="008B6635"/>
    <w:rsid w:val="008C3D6C"/>
    <w:rsid w:val="008E3A1E"/>
    <w:rsid w:val="009317B0"/>
    <w:rsid w:val="00954777"/>
    <w:rsid w:val="009A16CD"/>
    <w:rsid w:val="009B03E2"/>
    <w:rsid w:val="009B6868"/>
    <w:rsid w:val="009C3715"/>
    <w:rsid w:val="009C4E69"/>
    <w:rsid w:val="009F57F7"/>
    <w:rsid w:val="00A11075"/>
    <w:rsid w:val="00A9475F"/>
    <w:rsid w:val="00AF7547"/>
    <w:rsid w:val="00B076B0"/>
    <w:rsid w:val="00B52C4F"/>
    <w:rsid w:val="00B70AB7"/>
    <w:rsid w:val="00BB13C6"/>
    <w:rsid w:val="00BC01D3"/>
    <w:rsid w:val="00C56DD1"/>
    <w:rsid w:val="00C72B21"/>
    <w:rsid w:val="00C854FA"/>
    <w:rsid w:val="00D111D1"/>
    <w:rsid w:val="00D14A5D"/>
    <w:rsid w:val="00D20AE9"/>
    <w:rsid w:val="00D23B18"/>
    <w:rsid w:val="00D46F1D"/>
    <w:rsid w:val="00D90035"/>
    <w:rsid w:val="00D9475A"/>
    <w:rsid w:val="00D97205"/>
    <w:rsid w:val="00E10401"/>
    <w:rsid w:val="00E15500"/>
    <w:rsid w:val="00E338DF"/>
    <w:rsid w:val="00E517B7"/>
    <w:rsid w:val="00E75608"/>
    <w:rsid w:val="00E76C85"/>
    <w:rsid w:val="00E85F6B"/>
    <w:rsid w:val="00E93AA1"/>
    <w:rsid w:val="00E93C58"/>
    <w:rsid w:val="00F07376"/>
    <w:rsid w:val="00F23E7D"/>
    <w:rsid w:val="00F50589"/>
    <w:rsid w:val="00F555C1"/>
    <w:rsid w:val="00F57B90"/>
    <w:rsid w:val="00F80ED2"/>
    <w:rsid w:val="00F85D69"/>
    <w:rsid w:val="00FB568F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8BE5B4C-EE71-4B30-B85F-72517D8B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4F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IBL List Paragraph,Дэд гарчиг,List Paragraph1,Bullets,AusAID List Paragraph,Figure Title,List Paragraph Num,Paragraph,List Paragraph2,Recommendation,List Paragraph11,Bulleted List Paragraph,Colorful List - Accent 11,References"/>
    <w:basedOn w:val="Normal"/>
    <w:link w:val="ListParagraphChar"/>
    <w:uiPriority w:val="34"/>
    <w:qFormat/>
    <w:rsid w:val="00F23E7D"/>
    <w:pPr>
      <w:spacing w:after="200" w:line="276" w:lineRule="auto"/>
      <w:ind w:leftChars="400" w:left="80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ListParagraphChar">
    <w:name w:val="List Paragraph Char"/>
    <w:aliases w:val="IBL List Paragraph Char,Дэд гарчиг Char,List Paragraph1 Char,Bullets Char,AusAID List Paragraph Char,Figure Title Char,List Paragraph Num Char,Paragraph Char,List Paragraph2 Char,Recommendation Char,List Paragraph11 Char"/>
    <w:basedOn w:val="DefaultParagraphFont"/>
    <w:link w:val="ListParagraph"/>
    <w:uiPriority w:val="34"/>
    <w:locked/>
    <w:rsid w:val="00F23E7D"/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04"/>
  </w:style>
  <w:style w:type="paragraph" w:styleId="Footer">
    <w:name w:val="footer"/>
    <w:basedOn w:val="Normal"/>
    <w:link w:val="FooterChar"/>
    <w:uiPriority w:val="99"/>
    <w:unhideWhenUsed/>
    <w:rsid w:val="006A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04"/>
  </w:style>
  <w:style w:type="table" w:styleId="TableGrid">
    <w:name w:val="Table Grid"/>
    <w:basedOn w:val="TableNormal"/>
    <w:uiPriority w:val="59"/>
    <w:rsid w:val="00BB13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9F82-FD3D-4C08-971B-38E925D2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Tsetsegmaa</dc:creator>
  <cp:keywords/>
  <dc:description/>
  <cp:lastModifiedBy>Tsetsegmaa</cp:lastModifiedBy>
  <cp:revision>10</cp:revision>
  <cp:lastPrinted>2023-06-22T14:18:00Z</cp:lastPrinted>
  <dcterms:created xsi:type="dcterms:W3CDTF">2024-04-24T05:05:00Z</dcterms:created>
  <dcterms:modified xsi:type="dcterms:W3CDTF">2024-05-13T03:13:00Z</dcterms:modified>
</cp:coreProperties>
</file>