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07A5" w:rsidRDefault="00D607A5" w:rsidP="00D607A5">
      <w:pPr>
        <w:rPr>
          <w:b/>
        </w:rPr>
      </w:pPr>
      <w:r>
        <w:rPr>
          <w:b/>
        </w:rPr>
        <w:t xml:space="preserve">Загрузить </w:t>
      </w:r>
      <w:proofErr w:type="spellStart"/>
      <w:r w:rsidRPr="00F344E0">
        <w:rPr>
          <w:b/>
          <w:i/>
          <w:lang w:val="en-US"/>
        </w:rPr>
        <w:t>LabView</w:t>
      </w:r>
      <w:proofErr w:type="spellEnd"/>
      <w:r w:rsidRPr="00F344E0">
        <w:rPr>
          <w:b/>
          <w:i/>
        </w:rPr>
        <w:t xml:space="preserve"> 6.1</w:t>
      </w:r>
      <w:r w:rsidRPr="00DF4163">
        <w:rPr>
          <w:b/>
        </w:rPr>
        <w:t xml:space="preserve"> </w:t>
      </w:r>
      <w:r>
        <w:rPr>
          <w:b/>
        </w:rPr>
        <w:t xml:space="preserve">можно по ссылке: </w:t>
      </w:r>
      <w:hyperlink r:id="rId6" w:history="1">
        <w:r w:rsidRPr="004E5FD9">
          <w:rPr>
            <w:rStyle w:val="a5"/>
            <w:b/>
          </w:rPr>
          <w:t>https://yadi.sk/d/JRhS6ITDqHZqC</w:t>
        </w:r>
      </w:hyperlink>
    </w:p>
    <w:p w:rsidR="00D607A5" w:rsidRDefault="00F344E0" w:rsidP="002B6E01">
      <w:pPr>
        <w:jc w:val="both"/>
        <w:rPr>
          <w:b/>
        </w:rPr>
      </w:pPr>
      <w:r>
        <w:rPr>
          <w:b/>
        </w:rPr>
        <w:t xml:space="preserve">Загрузить </w:t>
      </w:r>
      <w:proofErr w:type="spellStart"/>
      <w:r w:rsidRPr="00F344E0">
        <w:rPr>
          <w:b/>
          <w:i/>
          <w:lang w:val="en-US"/>
        </w:rPr>
        <w:t>LabView</w:t>
      </w:r>
      <w:proofErr w:type="spellEnd"/>
      <w:r w:rsidRPr="00F344E0">
        <w:rPr>
          <w:b/>
          <w:i/>
        </w:rPr>
        <w:t xml:space="preserve"> </w:t>
      </w:r>
      <w:r>
        <w:rPr>
          <w:b/>
          <w:i/>
        </w:rPr>
        <w:t>2016</w:t>
      </w:r>
      <w:r w:rsidRPr="00DF4163">
        <w:rPr>
          <w:b/>
        </w:rPr>
        <w:t xml:space="preserve"> </w:t>
      </w:r>
      <w:r>
        <w:rPr>
          <w:b/>
        </w:rPr>
        <w:t>можно по ссылке:</w:t>
      </w:r>
    </w:p>
    <w:p w:rsidR="00F344E0" w:rsidRDefault="00CE7A74" w:rsidP="002B6E01">
      <w:pPr>
        <w:jc w:val="both"/>
        <w:rPr>
          <w:b/>
        </w:rPr>
      </w:pPr>
      <w:hyperlink r:id="rId7" w:history="1">
        <w:r w:rsidR="00F344E0" w:rsidRPr="004A566C">
          <w:rPr>
            <w:rStyle w:val="a5"/>
            <w:b/>
          </w:rPr>
          <w:t>https://drive.google.com/open?id=18EHK-h-3kCJtAuDELiijaligTm5r8ohQ</w:t>
        </w:r>
      </w:hyperlink>
    </w:p>
    <w:p w:rsidR="00F344E0" w:rsidRDefault="00F344E0" w:rsidP="002B6E01">
      <w:pPr>
        <w:jc w:val="both"/>
        <w:rPr>
          <w:b/>
        </w:rPr>
      </w:pPr>
    </w:p>
    <w:p w:rsidR="00571F54" w:rsidRPr="00080A8E" w:rsidRDefault="00571F54" w:rsidP="00080A8E">
      <w:pPr>
        <w:jc w:val="center"/>
        <w:rPr>
          <w:b/>
        </w:rPr>
      </w:pPr>
      <w:r w:rsidRPr="00080A8E">
        <w:rPr>
          <w:b/>
        </w:rPr>
        <w:t xml:space="preserve">Ознакомление с графическим пользовательским интерфейсом пакета прикладных программ </w:t>
      </w:r>
      <w:r w:rsidR="001C668C" w:rsidRPr="001C668C">
        <w:rPr>
          <w:b/>
          <w:i/>
          <w:lang w:val="en-US"/>
        </w:rPr>
        <w:t>National</w:t>
      </w:r>
      <w:r w:rsidR="001C668C" w:rsidRPr="001C668C">
        <w:rPr>
          <w:b/>
          <w:i/>
        </w:rPr>
        <w:t xml:space="preserve"> </w:t>
      </w:r>
      <w:r w:rsidR="001C668C" w:rsidRPr="001C668C">
        <w:rPr>
          <w:b/>
          <w:i/>
          <w:lang w:val="en-US"/>
        </w:rPr>
        <w:t>Instruments</w:t>
      </w:r>
      <w:r w:rsidR="001C668C" w:rsidRPr="001C668C">
        <w:rPr>
          <w:b/>
          <w:i/>
        </w:rPr>
        <w:t xml:space="preserve"> </w:t>
      </w:r>
      <w:proofErr w:type="spellStart"/>
      <w:r w:rsidRPr="00080A8E">
        <w:rPr>
          <w:b/>
          <w:i/>
          <w:lang w:val="en-US"/>
        </w:rPr>
        <w:t>LabView</w:t>
      </w:r>
      <w:proofErr w:type="spellEnd"/>
      <w:r w:rsidRPr="00080A8E">
        <w:rPr>
          <w:b/>
          <w:i/>
        </w:rPr>
        <w:t xml:space="preserve"> 6.1</w:t>
      </w:r>
      <w:r w:rsidRPr="00080A8E">
        <w:rPr>
          <w:b/>
        </w:rPr>
        <w:t>.</w:t>
      </w:r>
    </w:p>
    <w:p w:rsidR="00571F54" w:rsidRDefault="00571F54" w:rsidP="00D05BEB"/>
    <w:p w:rsidR="00137BC6" w:rsidRDefault="00137BC6" w:rsidP="00137BC6">
      <w:pPr>
        <w:jc w:val="both"/>
      </w:pPr>
      <w:r>
        <w:t>После</w:t>
      </w:r>
      <w:r w:rsidRPr="00137BC6">
        <w:t xml:space="preserve"> </w:t>
      </w:r>
      <w:r>
        <w:t>запуска</w:t>
      </w:r>
      <w:r w:rsidRPr="00137BC6">
        <w:t xml:space="preserve"> </w:t>
      </w:r>
      <w:r>
        <w:t>исполняемого</w:t>
      </w:r>
      <w:r w:rsidRPr="00137BC6">
        <w:t xml:space="preserve"> </w:t>
      </w:r>
      <w:r>
        <w:t>файла</w:t>
      </w:r>
      <w:r w:rsidRPr="00137BC6">
        <w:t xml:space="preserve"> </w:t>
      </w:r>
      <w:r>
        <w:t>пакета прикладных программ</w:t>
      </w:r>
      <w:r w:rsidRPr="00137BC6">
        <w:t xml:space="preserve"> </w:t>
      </w:r>
      <w:r w:rsidRPr="00137BC6">
        <w:rPr>
          <w:i/>
          <w:lang w:val="en-US"/>
        </w:rPr>
        <w:t>National</w:t>
      </w:r>
      <w:r w:rsidRPr="00137BC6">
        <w:rPr>
          <w:i/>
        </w:rPr>
        <w:t xml:space="preserve"> </w:t>
      </w:r>
      <w:r w:rsidRPr="00137BC6">
        <w:rPr>
          <w:i/>
          <w:lang w:val="en-US"/>
        </w:rPr>
        <w:t>Instruments</w:t>
      </w:r>
      <w:r w:rsidRPr="00137BC6">
        <w:rPr>
          <w:i/>
        </w:rPr>
        <w:t xml:space="preserve"> </w:t>
      </w:r>
      <w:proofErr w:type="spellStart"/>
      <w:r w:rsidRPr="00137BC6">
        <w:rPr>
          <w:i/>
          <w:lang w:val="en-US"/>
        </w:rPr>
        <w:t>LabView</w:t>
      </w:r>
      <w:proofErr w:type="spellEnd"/>
      <w:r w:rsidRPr="00137BC6">
        <w:rPr>
          <w:i/>
        </w:rPr>
        <w:t xml:space="preserve"> 6.1</w:t>
      </w:r>
      <w:r>
        <w:t xml:space="preserve"> открывается (если настройками не предусмотрено другого) диалоговое окно, в котором можно</w:t>
      </w:r>
      <w:r w:rsidRPr="00137BC6">
        <w:t xml:space="preserve"> (</w:t>
      </w:r>
      <w:r>
        <w:t>Рисунок 1</w:t>
      </w:r>
      <w:r w:rsidRPr="00137BC6">
        <w:t>)</w:t>
      </w:r>
      <w:r>
        <w:t>:</w:t>
      </w:r>
    </w:p>
    <w:p w:rsidR="00137BC6" w:rsidRDefault="00137BC6" w:rsidP="00137BC6">
      <w:pPr>
        <w:ind w:firstLine="708"/>
        <w:jc w:val="both"/>
      </w:pPr>
      <w:r>
        <w:t>- приступить к созданию нового виртуального прибора;</w:t>
      </w:r>
    </w:p>
    <w:p w:rsidR="00137BC6" w:rsidRDefault="00137BC6" w:rsidP="00137BC6">
      <w:pPr>
        <w:ind w:firstLine="708"/>
        <w:jc w:val="both"/>
      </w:pPr>
      <w:r>
        <w:t xml:space="preserve">- продолжить разработку ранее созданного виртуального прибора; </w:t>
      </w:r>
    </w:p>
    <w:p w:rsidR="00715449" w:rsidRPr="00137BC6" w:rsidRDefault="00137BC6" w:rsidP="00137BC6">
      <w:pPr>
        <w:ind w:firstLine="708"/>
        <w:jc w:val="both"/>
      </w:pPr>
      <w:r>
        <w:t xml:space="preserve">- приступить к изучению материалов и примеров, позволяющих быстро начать работу с пакетом прикладных программ </w:t>
      </w:r>
      <w:r w:rsidRPr="00137BC6">
        <w:rPr>
          <w:i/>
          <w:lang w:val="en-US"/>
        </w:rPr>
        <w:t>National</w:t>
      </w:r>
      <w:r w:rsidRPr="00137BC6">
        <w:rPr>
          <w:i/>
        </w:rPr>
        <w:t xml:space="preserve"> </w:t>
      </w:r>
      <w:r w:rsidRPr="00137BC6">
        <w:rPr>
          <w:i/>
          <w:lang w:val="en-US"/>
        </w:rPr>
        <w:t>Instruments</w:t>
      </w:r>
      <w:r w:rsidRPr="00137BC6">
        <w:rPr>
          <w:i/>
        </w:rPr>
        <w:t xml:space="preserve"> </w:t>
      </w:r>
      <w:proofErr w:type="spellStart"/>
      <w:r w:rsidRPr="00137BC6">
        <w:rPr>
          <w:i/>
          <w:lang w:val="en-US"/>
        </w:rPr>
        <w:t>LabView</w:t>
      </w:r>
      <w:proofErr w:type="spellEnd"/>
      <w:r w:rsidRPr="00137BC6">
        <w:rPr>
          <w:i/>
        </w:rPr>
        <w:t xml:space="preserve"> 6.1</w:t>
      </w:r>
      <w:r>
        <w:t>.</w:t>
      </w:r>
    </w:p>
    <w:p w:rsidR="00715449" w:rsidRPr="00137BC6" w:rsidRDefault="00715449" w:rsidP="00D05BEB"/>
    <w:p w:rsidR="00571F54" w:rsidRDefault="00571F54" w:rsidP="006B7EA8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869180" cy="2500904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50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54" w:rsidRDefault="00571F54" w:rsidP="006B7EA8">
      <w:pPr>
        <w:jc w:val="center"/>
        <w:rPr>
          <w:i/>
        </w:rPr>
      </w:pPr>
      <w:r>
        <w:t>Рисунок 1 –</w:t>
      </w:r>
      <w:r w:rsidR="00137BC6">
        <w:t xml:space="preserve"> Начальное диалоговое окно </w:t>
      </w:r>
      <w:r w:rsidR="00137BC6" w:rsidRPr="00137BC6">
        <w:rPr>
          <w:i/>
          <w:lang w:val="en-US"/>
        </w:rPr>
        <w:t>National</w:t>
      </w:r>
      <w:r w:rsidR="00137BC6" w:rsidRPr="008565EB">
        <w:rPr>
          <w:i/>
        </w:rPr>
        <w:t xml:space="preserve"> </w:t>
      </w:r>
      <w:r w:rsidR="00137BC6" w:rsidRPr="00137BC6">
        <w:rPr>
          <w:i/>
          <w:lang w:val="en-US"/>
        </w:rPr>
        <w:t>Instruments</w:t>
      </w:r>
      <w:r w:rsidR="00137BC6" w:rsidRPr="008565EB">
        <w:rPr>
          <w:i/>
        </w:rPr>
        <w:t xml:space="preserve"> </w:t>
      </w:r>
      <w:proofErr w:type="spellStart"/>
      <w:r w:rsidR="00137BC6" w:rsidRPr="00137BC6">
        <w:rPr>
          <w:i/>
          <w:lang w:val="en-US"/>
        </w:rPr>
        <w:t>LabView</w:t>
      </w:r>
      <w:proofErr w:type="spellEnd"/>
      <w:r w:rsidR="00137BC6" w:rsidRPr="008565EB">
        <w:rPr>
          <w:i/>
        </w:rPr>
        <w:t xml:space="preserve"> 6.1</w:t>
      </w:r>
    </w:p>
    <w:p w:rsidR="00137BC6" w:rsidRDefault="00137BC6" w:rsidP="006B7EA8">
      <w:pPr>
        <w:jc w:val="center"/>
        <w:rPr>
          <w:i/>
        </w:rPr>
      </w:pPr>
    </w:p>
    <w:p w:rsidR="00137BC6" w:rsidRPr="00516972" w:rsidRDefault="00137BC6" w:rsidP="00137BC6">
      <w:pPr>
        <w:jc w:val="both"/>
      </w:pPr>
      <w:r>
        <w:t>Для начала работ по созданию нового виртуального прибора необходимо нажать на кнопку «</w:t>
      </w:r>
      <w:r w:rsidRPr="00137BC6">
        <w:rPr>
          <w:i/>
          <w:lang w:val="en-US"/>
        </w:rPr>
        <w:t>New</w:t>
      </w:r>
      <w:r w:rsidRPr="00137BC6">
        <w:rPr>
          <w:i/>
        </w:rPr>
        <w:t xml:space="preserve"> </w:t>
      </w:r>
      <w:r w:rsidRPr="00137BC6">
        <w:rPr>
          <w:i/>
          <w:lang w:val="en-US"/>
        </w:rPr>
        <w:t>VI</w:t>
      </w:r>
      <w:r>
        <w:t>»</w:t>
      </w:r>
      <w:r w:rsidRPr="00137BC6">
        <w:t xml:space="preserve">. </w:t>
      </w:r>
      <w:r>
        <w:t xml:space="preserve">Сокращение </w:t>
      </w:r>
      <w:r w:rsidRPr="00137BC6">
        <w:rPr>
          <w:i/>
          <w:lang w:val="en-US"/>
        </w:rPr>
        <w:t>VI</w:t>
      </w:r>
      <w:r w:rsidRPr="00137BC6">
        <w:t xml:space="preserve"> </w:t>
      </w:r>
      <w:r>
        <w:t>в данном случае является обозначением самого виртуального прибора (</w:t>
      </w:r>
      <w:r w:rsidRPr="008565EB">
        <w:rPr>
          <w:i/>
          <w:lang w:val="en-US"/>
        </w:rPr>
        <w:t>Virtual</w:t>
      </w:r>
      <w:r w:rsidRPr="008565EB">
        <w:rPr>
          <w:i/>
        </w:rPr>
        <w:t xml:space="preserve"> </w:t>
      </w:r>
      <w:r w:rsidRPr="008565EB">
        <w:rPr>
          <w:i/>
          <w:lang w:val="en-US"/>
        </w:rPr>
        <w:t>Instrument</w:t>
      </w:r>
      <w:r w:rsidRPr="00137BC6">
        <w:t xml:space="preserve"> </w:t>
      </w:r>
      <w:r>
        <w:t xml:space="preserve">в </w:t>
      </w:r>
      <w:r>
        <w:lastRenderedPageBreak/>
        <w:t>англоязычной литературе, Виртуальный Прибор – в русскоязычной литературе). Выбор данного режима автоматически генерирует две рабочих области, каждая из которых имеет собственное устойчивое наименование. Как правило, сверху расположена передняя панель (</w:t>
      </w:r>
      <w:r w:rsidRPr="00137BC6">
        <w:rPr>
          <w:i/>
          <w:lang w:val="en-US"/>
        </w:rPr>
        <w:t>Front</w:t>
      </w:r>
      <w:r w:rsidRPr="00137BC6">
        <w:rPr>
          <w:i/>
        </w:rPr>
        <w:t xml:space="preserve"> </w:t>
      </w:r>
      <w:r w:rsidRPr="00137BC6">
        <w:rPr>
          <w:i/>
          <w:lang w:val="en-US"/>
        </w:rPr>
        <w:t>Panel</w:t>
      </w:r>
      <w:r>
        <w:t>)</w:t>
      </w:r>
      <w:r w:rsidRPr="00137BC6">
        <w:t xml:space="preserve"> – </w:t>
      </w:r>
      <w:r>
        <w:t>графический пользовательский интерфейс виртуального прибора</w:t>
      </w:r>
      <w:r w:rsidR="00516972">
        <w:t>, под ней – блок-диаграмма кода (</w:t>
      </w:r>
      <w:r w:rsidR="00516972" w:rsidRPr="00516972">
        <w:rPr>
          <w:i/>
          <w:lang w:val="en-US"/>
        </w:rPr>
        <w:t>Block</w:t>
      </w:r>
      <w:r w:rsidR="00516972" w:rsidRPr="00516972">
        <w:rPr>
          <w:i/>
        </w:rPr>
        <w:t xml:space="preserve"> </w:t>
      </w:r>
      <w:r w:rsidR="00516972" w:rsidRPr="00516972">
        <w:rPr>
          <w:i/>
          <w:lang w:val="en-US"/>
        </w:rPr>
        <w:t>Diagram</w:t>
      </w:r>
      <w:r w:rsidR="00516972">
        <w:t>).</w:t>
      </w:r>
      <w:r w:rsidR="00516972" w:rsidRPr="00516972">
        <w:t xml:space="preserve"> </w:t>
      </w:r>
      <w:r w:rsidR="00516972">
        <w:t>Область передней панели нового виртуального прибора показана на Рисунке 2.</w:t>
      </w:r>
    </w:p>
    <w:p w:rsidR="00137BC6" w:rsidRPr="00137BC6" w:rsidRDefault="00137BC6" w:rsidP="00137BC6">
      <w:pPr>
        <w:jc w:val="both"/>
      </w:pPr>
    </w:p>
    <w:p w:rsidR="00571F54" w:rsidRDefault="00571F54" w:rsidP="006B7EA8">
      <w:pPr>
        <w:jc w:val="center"/>
      </w:pPr>
      <w:r>
        <w:rPr>
          <w:noProof/>
        </w:rPr>
        <w:drawing>
          <wp:inline distT="0" distB="0" distL="0" distR="0">
            <wp:extent cx="5940425" cy="329946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54" w:rsidRPr="00516972" w:rsidRDefault="00571F54" w:rsidP="006B7EA8">
      <w:pPr>
        <w:jc w:val="center"/>
      </w:pPr>
      <w:r>
        <w:t>Рисунок 2 –</w:t>
      </w:r>
      <w:r w:rsidR="00516972">
        <w:t xml:space="preserve"> </w:t>
      </w:r>
      <w:r w:rsidR="009C13B3">
        <w:t>Область п</w:t>
      </w:r>
      <w:r w:rsidR="00516972">
        <w:t>ередн</w:t>
      </w:r>
      <w:r w:rsidR="009C13B3">
        <w:t>ей панели</w:t>
      </w:r>
      <w:r w:rsidR="00516972">
        <w:t xml:space="preserve"> нового виртуального прибора </w:t>
      </w:r>
      <w:r w:rsidR="00516972" w:rsidRPr="00516972">
        <w:rPr>
          <w:i/>
          <w:lang w:val="en-US"/>
        </w:rPr>
        <w:t>National</w:t>
      </w:r>
      <w:r w:rsidR="00516972" w:rsidRPr="00516972">
        <w:rPr>
          <w:i/>
        </w:rPr>
        <w:t xml:space="preserve"> </w:t>
      </w:r>
      <w:r w:rsidR="00516972" w:rsidRPr="00516972">
        <w:rPr>
          <w:i/>
          <w:lang w:val="en-US"/>
        </w:rPr>
        <w:t>Instruments</w:t>
      </w:r>
      <w:r w:rsidR="00516972" w:rsidRPr="00516972">
        <w:rPr>
          <w:i/>
        </w:rPr>
        <w:t xml:space="preserve"> </w:t>
      </w:r>
      <w:proofErr w:type="spellStart"/>
      <w:r w:rsidR="00516972" w:rsidRPr="00516972">
        <w:rPr>
          <w:i/>
          <w:lang w:val="en-US"/>
        </w:rPr>
        <w:t>LabView</w:t>
      </w:r>
      <w:proofErr w:type="spellEnd"/>
      <w:r w:rsidR="00516972" w:rsidRPr="00516972">
        <w:rPr>
          <w:i/>
        </w:rPr>
        <w:t xml:space="preserve"> 6.1</w:t>
      </w:r>
    </w:p>
    <w:p w:rsidR="00080A8E" w:rsidRPr="009C13B3" w:rsidRDefault="00080A8E" w:rsidP="006B7EA8">
      <w:pPr>
        <w:jc w:val="center"/>
      </w:pPr>
    </w:p>
    <w:p w:rsidR="00516972" w:rsidRPr="00516972" w:rsidRDefault="00516972" w:rsidP="00516972">
      <w:pPr>
        <w:jc w:val="both"/>
      </w:pPr>
      <w:r>
        <w:t>Для перехода от передней панели к блок-диаграмме опытные пользователи применяют сочетание клавиш «</w:t>
      </w:r>
      <w:r w:rsidRPr="00516972">
        <w:rPr>
          <w:i/>
          <w:lang w:val="en-US"/>
        </w:rPr>
        <w:t>Ctrl</w:t>
      </w:r>
      <w:r>
        <w:t>»</w:t>
      </w:r>
      <w:r w:rsidRPr="00516972">
        <w:t xml:space="preserve"> + </w:t>
      </w:r>
      <w:r>
        <w:t>«</w:t>
      </w:r>
      <w:r w:rsidRPr="00516972">
        <w:rPr>
          <w:i/>
          <w:lang w:val="en-US"/>
        </w:rPr>
        <w:t>E</w:t>
      </w:r>
      <w:r>
        <w:t>», менее опытные</w:t>
      </w:r>
      <w:r w:rsidR="008565EB">
        <w:t xml:space="preserve"> –</w:t>
      </w:r>
      <w:r>
        <w:t xml:space="preserve"> используют переход через меню «</w:t>
      </w:r>
      <w:proofErr w:type="gramStart"/>
      <w:r w:rsidRPr="00516972">
        <w:rPr>
          <w:i/>
          <w:lang w:val="en-US"/>
        </w:rPr>
        <w:t>Window</w:t>
      </w:r>
      <w:r>
        <w:rPr>
          <w:lang w:val="en-US"/>
        </w:rPr>
        <w:t xml:space="preserve"> &gt;</w:t>
      </w:r>
      <w:proofErr w:type="gramEnd"/>
      <w:r>
        <w:rPr>
          <w:lang w:val="en-US"/>
        </w:rPr>
        <w:t xml:space="preserve"> </w:t>
      </w:r>
      <w:r w:rsidRPr="00516972">
        <w:rPr>
          <w:i/>
          <w:lang w:val="en-US"/>
        </w:rPr>
        <w:t>Show Diagram</w:t>
      </w:r>
      <w:r>
        <w:t>»</w:t>
      </w:r>
      <w:r w:rsidR="008565EB">
        <w:t>,</w:t>
      </w:r>
      <w:r>
        <w:t xml:space="preserve"> как это показано на Рисунке 3.</w:t>
      </w:r>
    </w:p>
    <w:p w:rsidR="00571F54" w:rsidRDefault="00571F54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4229100" cy="26597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096" r="61522" b="54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008" cy="267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54" w:rsidRPr="00516972" w:rsidRDefault="00571F54" w:rsidP="006B7EA8">
      <w:pPr>
        <w:jc w:val="center"/>
      </w:pPr>
      <w:r>
        <w:t>Рисунок 3 –</w:t>
      </w:r>
      <w:r w:rsidR="00516972">
        <w:t xml:space="preserve"> Переход к блок-диаграмме через</w:t>
      </w:r>
      <w:r w:rsidR="008565EB">
        <w:t xml:space="preserve"> пункты</w:t>
      </w:r>
      <w:r w:rsidR="00516972">
        <w:t xml:space="preserve"> меню</w:t>
      </w:r>
    </w:p>
    <w:p w:rsidR="00080A8E" w:rsidRDefault="00080A8E" w:rsidP="006B7EA8">
      <w:pPr>
        <w:jc w:val="center"/>
      </w:pPr>
    </w:p>
    <w:p w:rsidR="00516972" w:rsidRDefault="00516972" w:rsidP="009C13B3">
      <w:pPr>
        <w:jc w:val="both"/>
      </w:pPr>
      <w:r>
        <w:t>На Рисунке 4 показана область блок-диаграм</w:t>
      </w:r>
      <w:r w:rsidR="009C13B3">
        <w:t>мы</w:t>
      </w:r>
      <w:r>
        <w:t xml:space="preserve"> нового виртуального прибора.</w:t>
      </w:r>
    </w:p>
    <w:p w:rsidR="00516972" w:rsidRPr="00516972" w:rsidRDefault="00516972" w:rsidP="00516972"/>
    <w:p w:rsidR="00571F54" w:rsidRDefault="00571F54" w:rsidP="006B7EA8">
      <w:pPr>
        <w:jc w:val="center"/>
      </w:pPr>
      <w:r>
        <w:rPr>
          <w:noProof/>
        </w:rPr>
        <w:drawing>
          <wp:inline distT="0" distB="0" distL="0" distR="0">
            <wp:extent cx="5940425" cy="329946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A8E" w:rsidRDefault="00571F54" w:rsidP="009C13B3">
      <w:pPr>
        <w:jc w:val="center"/>
      </w:pPr>
      <w:r>
        <w:t>Рисунок 4 –</w:t>
      </w:r>
      <w:r w:rsidR="009C13B3">
        <w:t xml:space="preserve"> Область блок-диаграммы нового виртуального прибора </w:t>
      </w:r>
      <w:r w:rsidR="009C13B3" w:rsidRPr="00516972">
        <w:rPr>
          <w:i/>
          <w:lang w:val="en-US"/>
        </w:rPr>
        <w:t>National</w:t>
      </w:r>
      <w:r w:rsidR="009C13B3" w:rsidRPr="00516972">
        <w:rPr>
          <w:i/>
        </w:rPr>
        <w:t xml:space="preserve"> </w:t>
      </w:r>
      <w:r w:rsidR="009C13B3" w:rsidRPr="00516972">
        <w:rPr>
          <w:i/>
          <w:lang w:val="en-US"/>
        </w:rPr>
        <w:t>Instruments</w:t>
      </w:r>
      <w:r w:rsidR="009C13B3" w:rsidRPr="00516972">
        <w:rPr>
          <w:i/>
        </w:rPr>
        <w:t xml:space="preserve"> </w:t>
      </w:r>
      <w:proofErr w:type="spellStart"/>
      <w:r w:rsidR="009C13B3" w:rsidRPr="00516972">
        <w:rPr>
          <w:i/>
          <w:lang w:val="en-US"/>
        </w:rPr>
        <w:t>LabView</w:t>
      </w:r>
      <w:proofErr w:type="spellEnd"/>
      <w:r w:rsidR="009C13B3" w:rsidRPr="00516972">
        <w:rPr>
          <w:i/>
        </w:rPr>
        <w:t xml:space="preserve"> 6.1</w:t>
      </w:r>
    </w:p>
    <w:p w:rsidR="00516972" w:rsidRPr="00F344E0" w:rsidRDefault="00516972" w:rsidP="006B7EA8">
      <w:pPr>
        <w:jc w:val="center"/>
      </w:pPr>
    </w:p>
    <w:p w:rsidR="00154133" w:rsidRDefault="00154133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080A8E" w:rsidRPr="00080A8E" w:rsidRDefault="00080A8E" w:rsidP="006B7EA8">
      <w:pPr>
        <w:jc w:val="center"/>
        <w:rPr>
          <w:b/>
        </w:rPr>
      </w:pPr>
      <w:r w:rsidRPr="00080A8E">
        <w:rPr>
          <w:b/>
        </w:rPr>
        <w:lastRenderedPageBreak/>
        <w:t>Настройка шрифтов, адекватно отображающих русскоязычный текст (кириллицу)</w:t>
      </w:r>
    </w:p>
    <w:p w:rsidR="00080A8E" w:rsidRDefault="00080A8E" w:rsidP="006B7EA8">
      <w:pPr>
        <w:jc w:val="center"/>
      </w:pPr>
    </w:p>
    <w:p w:rsidR="00B31C9F" w:rsidRDefault="00B31C9F" w:rsidP="00B31C9F">
      <w:pPr>
        <w:jc w:val="both"/>
      </w:pPr>
      <w:r>
        <w:t xml:space="preserve">На сегодняшний день известна одна из проблем </w:t>
      </w:r>
      <w:r w:rsidRPr="00B31C9F">
        <w:rPr>
          <w:i/>
          <w:lang w:val="en-US"/>
        </w:rPr>
        <w:t>National</w:t>
      </w:r>
      <w:r w:rsidRPr="00B31C9F">
        <w:rPr>
          <w:i/>
        </w:rPr>
        <w:t xml:space="preserve"> </w:t>
      </w:r>
      <w:r w:rsidRPr="00B31C9F">
        <w:rPr>
          <w:i/>
          <w:lang w:val="en-US"/>
        </w:rPr>
        <w:t>Instruments</w:t>
      </w:r>
      <w:r w:rsidRPr="00B31C9F">
        <w:rPr>
          <w:i/>
        </w:rPr>
        <w:t xml:space="preserve"> </w:t>
      </w:r>
      <w:proofErr w:type="spellStart"/>
      <w:r w:rsidRPr="00B31C9F">
        <w:rPr>
          <w:i/>
          <w:lang w:val="en-US"/>
        </w:rPr>
        <w:t>LabView</w:t>
      </w:r>
      <w:proofErr w:type="spellEnd"/>
      <w:r w:rsidRPr="00B31C9F">
        <w:rPr>
          <w:i/>
        </w:rPr>
        <w:t xml:space="preserve"> 6.1</w:t>
      </w:r>
      <w:r>
        <w:t>, связанная с некорректным отображением кириллических шрифтов при настройках, заданных по умолчанию. Данная проблема имеет решение.</w:t>
      </w:r>
    </w:p>
    <w:p w:rsidR="00B31C9F" w:rsidRDefault="00B31C9F" w:rsidP="00B31C9F">
      <w:pPr>
        <w:jc w:val="both"/>
      </w:pPr>
      <w:r>
        <w:t>На панели инструментов, расположенной строкой ниже</w:t>
      </w:r>
      <w:r w:rsidR="008565EB">
        <w:t xml:space="preserve"> по отношению к</w:t>
      </w:r>
      <w:r>
        <w:t xml:space="preserve"> главно</w:t>
      </w:r>
      <w:r w:rsidR="008565EB">
        <w:t>му</w:t>
      </w:r>
      <w:r>
        <w:t xml:space="preserve"> меню</w:t>
      </w:r>
      <w:r w:rsidR="008565EB">
        <w:t>,</w:t>
      </w:r>
      <w:r w:rsidR="002911F1">
        <w:t xml:space="preserve"> необходимо нажать на самую большую кнопку (она ответственна за выбор и настройку параметров шрифта). Переход к основным настройкам производится путём нажатия на самую первую строку выпадающего списка – это вызов диалогового окна шрифтов (</w:t>
      </w:r>
      <w:r w:rsidR="002911F1" w:rsidRPr="002911F1">
        <w:rPr>
          <w:i/>
          <w:lang w:val="en-US"/>
        </w:rPr>
        <w:t>Font</w:t>
      </w:r>
      <w:r w:rsidR="002911F1" w:rsidRPr="002911F1">
        <w:rPr>
          <w:i/>
        </w:rPr>
        <w:t xml:space="preserve"> </w:t>
      </w:r>
      <w:r w:rsidR="002911F1" w:rsidRPr="002911F1">
        <w:rPr>
          <w:i/>
          <w:lang w:val="en-US"/>
        </w:rPr>
        <w:t>Dialog</w:t>
      </w:r>
      <w:r w:rsidR="002911F1" w:rsidRPr="002911F1">
        <w:rPr>
          <w:i/>
        </w:rPr>
        <w:t>…</w:t>
      </w:r>
      <w:r w:rsidR="002911F1">
        <w:t>). Расположение показано на Рисунке 5.</w:t>
      </w:r>
    </w:p>
    <w:p w:rsidR="002911F1" w:rsidRPr="00B31C9F" w:rsidRDefault="002911F1" w:rsidP="00B31C9F">
      <w:pPr>
        <w:jc w:val="both"/>
      </w:pPr>
    </w:p>
    <w:p w:rsidR="00571F54" w:rsidRDefault="00571F54" w:rsidP="006B7EA8">
      <w:pPr>
        <w:jc w:val="center"/>
      </w:pPr>
      <w:r>
        <w:rPr>
          <w:noProof/>
        </w:rPr>
        <w:drawing>
          <wp:inline distT="0" distB="0" distL="0" distR="0">
            <wp:extent cx="3798736" cy="2600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64360" b="5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89" cy="260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402" w:rsidRDefault="00442402" w:rsidP="006B7EA8">
      <w:pPr>
        <w:jc w:val="center"/>
      </w:pPr>
      <w:r>
        <w:t>Рисунок 5 –</w:t>
      </w:r>
      <w:r w:rsidR="002911F1">
        <w:t xml:space="preserve"> Переход к диалоговому окну шрифтов</w:t>
      </w:r>
    </w:p>
    <w:p w:rsidR="00442402" w:rsidRDefault="00442402" w:rsidP="006B7EA8">
      <w:pPr>
        <w:jc w:val="center"/>
      </w:pPr>
    </w:p>
    <w:p w:rsidR="002911F1" w:rsidRPr="008565EB" w:rsidRDefault="002911F1" w:rsidP="002911F1">
      <w:pPr>
        <w:jc w:val="both"/>
      </w:pPr>
      <w:r>
        <w:t>В раскрывшемся диалоговом окне необходимо проследить за тем, чтобы обе галочки «Умолчания для панели» (</w:t>
      </w:r>
      <w:r w:rsidRPr="002911F1">
        <w:rPr>
          <w:i/>
          <w:lang w:val="en-US"/>
        </w:rPr>
        <w:t>Panel</w:t>
      </w:r>
      <w:r w:rsidRPr="002911F1">
        <w:rPr>
          <w:i/>
        </w:rPr>
        <w:t xml:space="preserve"> </w:t>
      </w:r>
      <w:r w:rsidRPr="002911F1">
        <w:rPr>
          <w:i/>
          <w:lang w:val="en-US"/>
        </w:rPr>
        <w:t>Default</w:t>
      </w:r>
      <w:r>
        <w:t>)</w:t>
      </w:r>
      <w:r w:rsidRPr="002911F1">
        <w:t xml:space="preserve"> </w:t>
      </w:r>
      <w:r>
        <w:t>и «Умолчания для диаграммы» (</w:t>
      </w:r>
      <w:r w:rsidRPr="002911F1">
        <w:rPr>
          <w:i/>
          <w:lang w:val="en-US"/>
        </w:rPr>
        <w:t>Diagram</w:t>
      </w:r>
      <w:r w:rsidRPr="002911F1">
        <w:rPr>
          <w:i/>
        </w:rPr>
        <w:t xml:space="preserve"> </w:t>
      </w:r>
      <w:r w:rsidRPr="002911F1">
        <w:rPr>
          <w:i/>
          <w:lang w:val="en-US"/>
        </w:rPr>
        <w:t>Default</w:t>
      </w:r>
      <w:r>
        <w:t>)</w:t>
      </w:r>
      <w:r w:rsidRPr="002911F1">
        <w:t xml:space="preserve"> </w:t>
      </w:r>
      <w:r>
        <w:t>были выставлены. После этого в комбинированном списке шрифтов (</w:t>
      </w:r>
      <w:r w:rsidRPr="002911F1">
        <w:rPr>
          <w:i/>
          <w:lang w:val="en-US"/>
        </w:rPr>
        <w:t>Font</w:t>
      </w:r>
      <w:r>
        <w:t>)</w:t>
      </w:r>
      <w:r w:rsidRPr="002911F1">
        <w:t xml:space="preserve"> </w:t>
      </w:r>
      <w:r>
        <w:t>выбирается любой кириллический шрифт – для него характерен постфикс «</w:t>
      </w:r>
      <w:r w:rsidRPr="002911F1">
        <w:rPr>
          <w:i/>
          <w:lang w:val="en-US"/>
        </w:rPr>
        <w:t>Cyr</w:t>
      </w:r>
      <w:r>
        <w:t>»</w:t>
      </w:r>
      <w:r w:rsidRPr="002911F1">
        <w:t xml:space="preserve">. </w:t>
      </w:r>
      <w:r>
        <w:t xml:space="preserve">Все остальные умолчания </w:t>
      </w:r>
      <w:r>
        <w:lastRenderedPageBreak/>
        <w:t>подбираются на усмотрение автора виртуального прибора, либо оставляются без изменений (Рисунок 6).</w:t>
      </w:r>
    </w:p>
    <w:p w:rsidR="002911F1" w:rsidRPr="008565EB" w:rsidRDefault="002911F1" w:rsidP="002911F1">
      <w:pPr>
        <w:jc w:val="both"/>
      </w:pPr>
    </w:p>
    <w:p w:rsidR="00442402" w:rsidRPr="00571F54" w:rsidRDefault="00442402" w:rsidP="006B7EA8">
      <w:pPr>
        <w:jc w:val="center"/>
      </w:pPr>
      <w:r>
        <w:rPr>
          <w:noProof/>
        </w:rPr>
        <w:drawing>
          <wp:inline distT="0" distB="0" distL="0" distR="0">
            <wp:extent cx="4324350" cy="34600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21" cy="348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54" w:rsidRDefault="00442402" w:rsidP="006B7EA8">
      <w:pPr>
        <w:jc w:val="center"/>
      </w:pPr>
      <w:r>
        <w:t>Рисунок 6 –</w:t>
      </w:r>
      <w:r w:rsidR="002911F1">
        <w:t xml:space="preserve"> Рекомендации по настройке шрифта, заданного в </w:t>
      </w:r>
      <w:r w:rsidR="002911F1" w:rsidRPr="002911F1">
        <w:rPr>
          <w:i/>
          <w:lang w:val="en-US"/>
        </w:rPr>
        <w:t>National</w:t>
      </w:r>
      <w:r w:rsidR="002911F1" w:rsidRPr="002911F1">
        <w:rPr>
          <w:i/>
        </w:rPr>
        <w:t xml:space="preserve"> </w:t>
      </w:r>
      <w:r w:rsidR="002911F1" w:rsidRPr="002911F1">
        <w:rPr>
          <w:i/>
          <w:lang w:val="en-US"/>
        </w:rPr>
        <w:t>Instruments</w:t>
      </w:r>
      <w:r w:rsidR="002911F1" w:rsidRPr="002911F1">
        <w:rPr>
          <w:i/>
        </w:rPr>
        <w:t xml:space="preserve"> </w:t>
      </w:r>
      <w:proofErr w:type="spellStart"/>
      <w:r w:rsidR="002911F1" w:rsidRPr="002911F1">
        <w:rPr>
          <w:i/>
          <w:lang w:val="en-US"/>
        </w:rPr>
        <w:t>LabView</w:t>
      </w:r>
      <w:proofErr w:type="spellEnd"/>
      <w:r w:rsidR="002911F1">
        <w:t xml:space="preserve"> по умолчанию</w:t>
      </w:r>
    </w:p>
    <w:p w:rsidR="00080A8E" w:rsidRDefault="00080A8E" w:rsidP="00D05BEB"/>
    <w:p w:rsidR="00080A8E" w:rsidRPr="00080A8E" w:rsidRDefault="00080A8E" w:rsidP="00080A8E">
      <w:pPr>
        <w:jc w:val="both"/>
      </w:pPr>
      <w:r>
        <w:t>При выставленных флагах «</w:t>
      </w:r>
      <w:r w:rsidRPr="00080A8E">
        <w:rPr>
          <w:i/>
          <w:lang w:val="en-US"/>
        </w:rPr>
        <w:t>Panel</w:t>
      </w:r>
      <w:r w:rsidRPr="00080A8E">
        <w:rPr>
          <w:i/>
        </w:rPr>
        <w:t xml:space="preserve"> </w:t>
      </w:r>
      <w:r w:rsidRPr="00080A8E">
        <w:rPr>
          <w:i/>
          <w:lang w:val="en-US"/>
        </w:rPr>
        <w:t>Default</w:t>
      </w:r>
      <w:r>
        <w:t>»</w:t>
      </w:r>
      <w:r w:rsidRPr="00080A8E">
        <w:t xml:space="preserve"> </w:t>
      </w:r>
      <w:r>
        <w:t>и «</w:t>
      </w:r>
      <w:r w:rsidRPr="00080A8E">
        <w:rPr>
          <w:i/>
          <w:lang w:val="en-US"/>
        </w:rPr>
        <w:t>Diagram</w:t>
      </w:r>
      <w:r w:rsidRPr="00080A8E">
        <w:rPr>
          <w:i/>
        </w:rPr>
        <w:t xml:space="preserve"> </w:t>
      </w:r>
      <w:r w:rsidRPr="00080A8E">
        <w:rPr>
          <w:i/>
          <w:lang w:val="en-US"/>
        </w:rPr>
        <w:t>Default</w:t>
      </w:r>
      <w:r>
        <w:t>»</w:t>
      </w:r>
      <w:r w:rsidRPr="00080A8E">
        <w:t xml:space="preserve"> </w:t>
      </w:r>
      <w:r>
        <w:t>указанные настройки шрифта будут установлены по умолчанию для разрабатываемого виртуального прибора.</w:t>
      </w:r>
    </w:p>
    <w:p w:rsidR="00080A8E" w:rsidRDefault="00080A8E" w:rsidP="00D05BEB"/>
    <w:p w:rsidR="00080A8E" w:rsidRPr="00080A8E" w:rsidRDefault="00080A8E" w:rsidP="00080A8E">
      <w:pPr>
        <w:jc w:val="center"/>
        <w:rPr>
          <w:b/>
        </w:rPr>
      </w:pPr>
      <w:r>
        <w:rPr>
          <w:b/>
        </w:rPr>
        <w:t>Подготовка</w:t>
      </w:r>
      <w:r w:rsidR="00AC72A3">
        <w:rPr>
          <w:b/>
        </w:rPr>
        <w:t xml:space="preserve"> среды</w:t>
      </w:r>
      <w:r w:rsidR="002911F1" w:rsidRPr="002911F1">
        <w:rPr>
          <w:b/>
        </w:rPr>
        <w:t xml:space="preserve"> </w:t>
      </w:r>
      <w:r w:rsidR="002911F1" w:rsidRPr="002911F1">
        <w:rPr>
          <w:b/>
          <w:i/>
          <w:lang w:val="en-US"/>
        </w:rPr>
        <w:t>National</w:t>
      </w:r>
      <w:r w:rsidR="002911F1" w:rsidRPr="002911F1">
        <w:rPr>
          <w:b/>
          <w:i/>
        </w:rPr>
        <w:t xml:space="preserve"> </w:t>
      </w:r>
      <w:r w:rsidR="002911F1" w:rsidRPr="002911F1">
        <w:rPr>
          <w:b/>
          <w:i/>
          <w:lang w:val="en-US"/>
        </w:rPr>
        <w:t>Instruments</w:t>
      </w:r>
      <w:r w:rsidR="002911F1" w:rsidRPr="002911F1">
        <w:rPr>
          <w:b/>
          <w:i/>
        </w:rPr>
        <w:t xml:space="preserve"> </w:t>
      </w:r>
      <w:proofErr w:type="spellStart"/>
      <w:r w:rsidR="002911F1" w:rsidRPr="002911F1">
        <w:rPr>
          <w:b/>
          <w:i/>
          <w:lang w:val="en-US"/>
        </w:rPr>
        <w:t>LabView</w:t>
      </w:r>
      <w:proofErr w:type="spellEnd"/>
      <w:r w:rsidR="00AC72A3">
        <w:rPr>
          <w:b/>
        </w:rPr>
        <w:t xml:space="preserve"> к нормальной работе</w:t>
      </w:r>
    </w:p>
    <w:p w:rsidR="00080A8E" w:rsidRDefault="00080A8E" w:rsidP="00D05BEB"/>
    <w:p w:rsidR="00442402" w:rsidRDefault="00442402" w:rsidP="00080A8E">
      <w:pPr>
        <w:jc w:val="both"/>
      </w:pPr>
      <w:r>
        <w:t xml:space="preserve">Стоит отметить, что при всём многообразии функций и возможностей пакета прикладных программ </w:t>
      </w:r>
      <w:r w:rsidRPr="00080A8E">
        <w:rPr>
          <w:i/>
          <w:lang w:val="en-US"/>
        </w:rPr>
        <w:t>National</w:t>
      </w:r>
      <w:r w:rsidRPr="00080A8E">
        <w:rPr>
          <w:i/>
        </w:rPr>
        <w:t xml:space="preserve"> </w:t>
      </w:r>
      <w:r w:rsidRPr="00080A8E">
        <w:rPr>
          <w:i/>
          <w:lang w:val="en-US"/>
        </w:rPr>
        <w:t>Instruments</w:t>
      </w:r>
      <w:r w:rsidRPr="00080A8E">
        <w:rPr>
          <w:i/>
        </w:rPr>
        <w:t xml:space="preserve"> </w:t>
      </w:r>
      <w:proofErr w:type="spellStart"/>
      <w:r w:rsidRPr="00080A8E">
        <w:rPr>
          <w:i/>
          <w:lang w:val="en-US"/>
        </w:rPr>
        <w:t>LabView</w:t>
      </w:r>
      <w:proofErr w:type="spellEnd"/>
      <w:r w:rsidRPr="00442402">
        <w:t xml:space="preserve"> </w:t>
      </w:r>
      <w:r>
        <w:t>в первой работе</w:t>
      </w:r>
      <w:r w:rsidR="002911F1" w:rsidRPr="002911F1">
        <w:t xml:space="preserve"> (</w:t>
      </w:r>
      <w:r w:rsidR="002911F1">
        <w:t>Задание 9</w:t>
      </w:r>
      <w:r w:rsidR="002911F1" w:rsidRPr="002911F1">
        <w:t>)</w:t>
      </w:r>
      <w:r>
        <w:t xml:space="preserve"> рассматривается и закрепляется </w:t>
      </w:r>
      <w:r w:rsidR="008565EB">
        <w:t>лишь</w:t>
      </w:r>
      <w:r>
        <w:t xml:space="preserve"> небольшой их фрагмент.</w:t>
      </w:r>
    </w:p>
    <w:p w:rsidR="00442402" w:rsidRDefault="00442402" w:rsidP="00080A8E">
      <w:pPr>
        <w:jc w:val="both"/>
      </w:pPr>
    </w:p>
    <w:p w:rsidR="00442402" w:rsidRDefault="008565EB" w:rsidP="00080A8E">
      <w:pPr>
        <w:jc w:val="both"/>
      </w:pPr>
      <w:r>
        <w:lastRenderedPageBreak/>
        <w:t>Сперва п</w:t>
      </w:r>
      <w:r w:rsidR="00442402">
        <w:t>роверим готовность среды к нормальной работе. Допустим,</w:t>
      </w:r>
      <w:r w:rsidR="007861FB">
        <w:t xml:space="preserve"> при первом запуске </w:t>
      </w:r>
      <w:r w:rsidR="007861FB" w:rsidRPr="007861FB">
        <w:rPr>
          <w:i/>
          <w:lang w:val="en-US"/>
        </w:rPr>
        <w:t>National</w:t>
      </w:r>
      <w:r w:rsidR="007861FB" w:rsidRPr="007861FB">
        <w:rPr>
          <w:i/>
        </w:rPr>
        <w:t xml:space="preserve"> </w:t>
      </w:r>
      <w:r w:rsidR="007861FB" w:rsidRPr="007861FB">
        <w:rPr>
          <w:i/>
          <w:lang w:val="en-US"/>
        </w:rPr>
        <w:t>Instruments</w:t>
      </w:r>
      <w:r w:rsidR="007861FB" w:rsidRPr="007861FB">
        <w:rPr>
          <w:i/>
        </w:rPr>
        <w:t xml:space="preserve"> </w:t>
      </w:r>
      <w:proofErr w:type="spellStart"/>
      <w:r w:rsidR="007861FB" w:rsidRPr="007861FB">
        <w:rPr>
          <w:i/>
          <w:lang w:val="en-US"/>
        </w:rPr>
        <w:t>LabView</w:t>
      </w:r>
      <w:proofErr w:type="spellEnd"/>
      <w:r w:rsidR="00442402">
        <w:t xml:space="preserve"> все панели инструментов закрыты</w:t>
      </w:r>
      <w:r w:rsidR="007861FB" w:rsidRPr="007861FB">
        <w:t xml:space="preserve"> (</w:t>
      </w:r>
      <w:r w:rsidR="007861FB">
        <w:t>Рисунок 7</w:t>
      </w:r>
      <w:r w:rsidR="007861FB" w:rsidRPr="007861FB">
        <w:t>)</w:t>
      </w:r>
      <w:r w:rsidR="00442402">
        <w:t>.</w:t>
      </w:r>
    </w:p>
    <w:p w:rsidR="00080A8E" w:rsidRDefault="00080A8E" w:rsidP="00D05BEB"/>
    <w:p w:rsidR="00442402" w:rsidRDefault="00442402" w:rsidP="006B7EA8">
      <w:pPr>
        <w:jc w:val="center"/>
      </w:pPr>
      <w:r>
        <w:rPr>
          <w:noProof/>
        </w:rPr>
        <w:drawing>
          <wp:inline distT="0" distB="0" distL="0" distR="0">
            <wp:extent cx="5940425" cy="329946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402" w:rsidRPr="007861FB" w:rsidRDefault="00442402" w:rsidP="006B7EA8">
      <w:pPr>
        <w:jc w:val="center"/>
      </w:pPr>
      <w:r>
        <w:t>Рисунок</w:t>
      </w:r>
      <w:r w:rsidRPr="007861FB">
        <w:t xml:space="preserve"> 7 –</w:t>
      </w:r>
      <w:r w:rsidR="007861FB" w:rsidRPr="007861FB">
        <w:t xml:space="preserve"> </w:t>
      </w:r>
      <w:r w:rsidR="007861FB">
        <w:t>Состояние</w:t>
      </w:r>
      <w:r w:rsidR="007861FB" w:rsidRPr="007861FB">
        <w:t xml:space="preserve"> </w:t>
      </w:r>
      <w:r w:rsidR="007861FB" w:rsidRPr="00516972">
        <w:rPr>
          <w:i/>
          <w:lang w:val="en-US"/>
        </w:rPr>
        <w:t>National</w:t>
      </w:r>
      <w:r w:rsidR="007861FB" w:rsidRPr="007861FB">
        <w:rPr>
          <w:i/>
        </w:rPr>
        <w:t xml:space="preserve"> </w:t>
      </w:r>
      <w:r w:rsidR="007861FB" w:rsidRPr="00516972">
        <w:rPr>
          <w:i/>
          <w:lang w:val="en-US"/>
        </w:rPr>
        <w:t>Instruments</w:t>
      </w:r>
      <w:r w:rsidR="007861FB" w:rsidRPr="007861FB">
        <w:rPr>
          <w:i/>
        </w:rPr>
        <w:t xml:space="preserve"> </w:t>
      </w:r>
      <w:proofErr w:type="spellStart"/>
      <w:r w:rsidR="007861FB" w:rsidRPr="00516972">
        <w:rPr>
          <w:i/>
          <w:lang w:val="en-US"/>
        </w:rPr>
        <w:t>LabView</w:t>
      </w:r>
      <w:proofErr w:type="spellEnd"/>
      <w:r w:rsidR="007861FB" w:rsidRPr="007861FB">
        <w:rPr>
          <w:i/>
        </w:rPr>
        <w:t xml:space="preserve"> 6.1</w:t>
      </w:r>
      <w:r w:rsidR="007861FB" w:rsidRPr="007861FB">
        <w:t xml:space="preserve">, </w:t>
      </w:r>
      <w:r w:rsidR="007861FB">
        <w:t>при котором основные панели инструментов скрыты</w:t>
      </w:r>
    </w:p>
    <w:p w:rsidR="006B7EA8" w:rsidRDefault="006B7EA8" w:rsidP="006B7EA8">
      <w:pPr>
        <w:jc w:val="center"/>
        <w:rPr>
          <w:noProof/>
        </w:rPr>
      </w:pPr>
    </w:p>
    <w:p w:rsidR="007861FB" w:rsidRDefault="007861FB" w:rsidP="007861FB">
      <w:pPr>
        <w:jc w:val="both"/>
        <w:rPr>
          <w:noProof/>
        </w:rPr>
      </w:pPr>
      <w:r>
        <w:rPr>
          <w:noProof/>
        </w:rPr>
        <w:t>Для отображения в рабочей области основных панелей и</w:t>
      </w:r>
      <w:r w:rsidR="007B300C">
        <w:rPr>
          <w:noProof/>
        </w:rPr>
        <w:t>н</w:t>
      </w:r>
      <w:r>
        <w:rPr>
          <w:noProof/>
        </w:rPr>
        <w:t>струментов, достаточно помнить места расположения пунктов меню, связанных с этими программными компонентами. Они находятся в том же пункте меню «</w:t>
      </w:r>
      <w:r w:rsidRPr="007861FB">
        <w:rPr>
          <w:i/>
          <w:noProof/>
          <w:lang w:val="en-US"/>
        </w:rPr>
        <w:t>Window</w:t>
      </w:r>
      <w:r>
        <w:rPr>
          <w:noProof/>
        </w:rPr>
        <w:t>», через который осуществляется переход между областями передней панели и блок-диаграмы.</w:t>
      </w:r>
      <w:r w:rsidR="008565EB">
        <w:rPr>
          <w:noProof/>
        </w:rPr>
        <w:t xml:space="preserve"> Сначала отобразим панель </w:t>
      </w:r>
      <w:r w:rsidR="001B1259">
        <w:rPr>
          <w:noProof/>
        </w:rPr>
        <w:t>элементов управления</w:t>
      </w:r>
      <w:r w:rsidR="008565EB">
        <w:rPr>
          <w:noProof/>
        </w:rPr>
        <w:t xml:space="preserve">, </w:t>
      </w:r>
      <w:r w:rsidR="001B1259">
        <w:rPr>
          <w:noProof/>
        </w:rPr>
        <w:t>которые позволяют обеспечить взаимодействие конечного пользователя виртуального прибора с его внутренними механизмами</w:t>
      </w:r>
      <w:r w:rsidR="008565EB">
        <w:rPr>
          <w:noProof/>
        </w:rPr>
        <w:t>. Для этого проходим по меню путь «</w:t>
      </w:r>
      <w:r w:rsidR="008565EB" w:rsidRPr="008565EB">
        <w:rPr>
          <w:i/>
          <w:noProof/>
          <w:lang w:val="en-US"/>
        </w:rPr>
        <w:t>Window</w:t>
      </w:r>
      <w:r w:rsidR="008565EB" w:rsidRPr="008565EB">
        <w:rPr>
          <w:i/>
          <w:noProof/>
        </w:rPr>
        <w:t xml:space="preserve"> &gt; </w:t>
      </w:r>
      <w:r w:rsidR="008565EB" w:rsidRPr="008565EB">
        <w:rPr>
          <w:i/>
          <w:noProof/>
          <w:lang w:val="en-US"/>
        </w:rPr>
        <w:t>Show</w:t>
      </w:r>
      <w:r w:rsidR="008565EB" w:rsidRPr="008565EB">
        <w:rPr>
          <w:i/>
          <w:noProof/>
        </w:rPr>
        <w:t xml:space="preserve"> </w:t>
      </w:r>
      <w:r w:rsidR="008565EB" w:rsidRPr="008565EB">
        <w:rPr>
          <w:i/>
          <w:noProof/>
          <w:lang w:val="en-US"/>
        </w:rPr>
        <w:t>Controls</w:t>
      </w:r>
      <w:r w:rsidR="008565EB" w:rsidRPr="008565EB">
        <w:rPr>
          <w:i/>
          <w:noProof/>
        </w:rPr>
        <w:t xml:space="preserve"> </w:t>
      </w:r>
      <w:r w:rsidR="008565EB" w:rsidRPr="008565EB">
        <w:rPr>
          <w:i/>
          <w:noProof/>
          <w:lang w:val="en-US"/>
        </w:rPr>
        <w:t>Palette</w:t>
      </w:r>
      <w:r w:rsidR="008565EB">
        <w:rPr>
          <w:noProof/>
        </w:rPr>
        <w:t>» (Рисунок 8).</w:t>
      </w:r>
    </w:p>
    <w:p w:rsidR="001B1259" w:rsidRPr="008565EB" w:rsidRDefault="001B1259" w:rsidP="007861FB">
      <w:pPr>
        <w:jc w:val="both"/>
        <w:rPr>
          <w:noProof/>
        </w:rPr>
      </w:pPr>
    </w:p>
    <w:p w:rsidR="00442402" w:rsidRDefault="00442402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4076700" cy="26467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58727" b="54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746" cy="268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A8" w:rsidRPr="001B1259" w:rsidRDefault="006B7EA8" w:rsidP="006B7EA8">
      <w:pPr>
        <w:jc w:val="center"/>
      </w:pPr>
      <w:r>
        <w:t>Рисунок 8 –</w:t>
      </w:r>
      <w:r w:rsidR="001B1259">
        <w:t xml:space="preserve"> Переход по меню к отображению панели элементов управления</w:t>
      </w:r>
    </w:p>
    <w:p w:rsidR="006B7EA8" w:rsidRDefault="006B7EA8" w:rsidP="006B7EA8">
      <w:pPr>
        <w:jc w:val="center"/>
      </w:pPr>
    </w:p>
    <w:p w:rsidR="00653F0F" w:rsidRDefault="00653F0F" w:rsidP="00653F0F">
      <w:pPr>
        <w:jc w:val="both"/>
      </w:pPr>
      <w:r>
        <w:t>В результате выбора указанного пункта меню над передней панелью отобразится структура, представленная на Рисунке 9.</w:t>
      </w:r>
    </w:p>
    <w:p w:rsidR="00653F0F" w:rsidRDefault="00653F0F" w:rsidP="00653F0F">
      <w:pPr>
        <w:jc w:val="both"/>
      </w:pPr>
    </w:p>
    <w:p w:rsidR="00442402" w:rsidRDefault="00442402" w:rsidP="006B7EA8">
      <w:pPr>
        <w:jc w:val="center"/>
      </w:pPr>
      <w:r>
        <w:rPr>
          <w:noProof/>
        </w:rPr>
        <w:drawing>
          <wp:inline distT="0" distB="0" distL="0" distR="0">
            <wp:extent cx="2762250" cy="340846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70019" b="33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698" cy="342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A8" w:rsidRDefault="006B7EA8" w:rsidP="006B7EA8">
      <w:pPr>
        <w:jc w:val="center"/>
      </w:pPr>
      <w:r>
        <w:t>Рисунок 9 –</w:t>
      </w:r>
      <w:r w:rsidR="001B1259">
        <w:t xml:space="preserve"> Отображение панели элементов управления</w:t>
      </w:r>
    </w:p>
    <w:p w:rsidR="006B7EA8" w:rsidRDefault="006B7EA8" w:rsidP="006B7EA8">
      <w:pPr>
        <w:jc w:val="center"/>
      </w:pPr>
    </w:p>
    <w:p w:rsidR="001B1259" w:rsidRDefault="001B1259" w:rsidP="001B1259">
      <w:pPr>
        <w:jc w:val="both"/>
      </w:pPr>
      <w:r>
        <w:rPr>
          <w:noProof/>
        </w:rPr>
        <w:t>Далее отобразим панель основных и</w:t>
      </w:r>
      <w:r w:rsidR="007B300C">
        <w:rPr>
          <w:noProof/>
        </w:rPr>
        <w:t>н</w:t>
      </w:r>
      <w:r>
        <w:rPr>
          <w:noProof/>
        </w:rPr>
        <w:t>струментов, предоставляющих возможность манипулировать элементами интерфейса и кода. Для этого проходим по меню путь «</w:t>
      </w:r>
      <w:r w:rsidRPr="008565EB">
        <w:rPr>
          <w:i/>
          <w:noProof/>
          <w:lang w:val="en-US"/>
        </w:rPr>
        <w:t>Window</w:t>
      </w:r>
      <w:r w:rsidRPr="008565EB">
        <w:rPr>
          <w:i/>
          <w:noProof/>
        </w:rPr>
        <w:t xml:space="preserve"> &gt; </w:t>
      </w:r>
      <w:r w:rsidRPr="008565EB">
        <w:rPr>
          <w:i/>
          <w:noProof/>
          <w:lang w:val="en-US"/>
        </w:rPr>
        <w:t>Show</w:t>
      </w:r>
      <w:r w:rsidRPr="008565EB">
        <w:rPr>
          <w:i/>
          <w:noProof/>
        </w:rPr>
        <w:t xml:space="preserve"> </w:t>
      </w:r>
      <w:r>
        <w:rPr>
          <w:i/>
          <w:noProof/>
          <w:lang w:val="en-US"/>
        </w:rPr>
        <w:t>Tools</w:t>
      </w:r>
      <w:r w:rsidRPr="008565EB">
        <w:rPr>
          <w:i/>
          <w:noProof/>
        </w:rPr>
        <w:t xml:space="preserve"> </w:t>
      </w:r>
      <w:r w:rsidRPr="008565EB">
        <w:rPr>
          <w:i/>
          <w:noProof/>
          <w:lang w:val="en-US"/>
        </w:rPr>
        <w:t>Palette</w:t>
      </w:r>
      <w:r>
        <w:rPr>
          <w:noProof/>
        </w:rPr>
        <w:t xml:space="preserve">» (Рисунок </w:t>
      </w:r>
      <w:r w:rsidRPr="001B1259">
        <w:rPr>
          <w:noProof/>
        </w:rPr>
        <w:t>10</w:t>
      </w:r>
      <w:r>
        <w:rPr>
          <w:noProof/>
        </w:rPr>
        <w:t>).</w:t>
      </w:r>
    </w:p>
    <w:p w:rsidR="00442402" w:rsidRDefault="00442402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4152900" cy="24893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413" r="58727" b="54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62" cy="2502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A8" w:rsidRDefault="006B7EA8" w:rsidP="006B7EA8">
      <w:pPr>
        <w:jc w:val="center"/>
      </w:pPr>
      <w:r>
        <w:t>Рисунок 10 –</w:t>
      </w:r>
      <w:r w:rsidR="001B1259">
        <w:t xml:space="preserve"> Переход по меню к отображению панели основных инструментов</w:t>
      </w:r>
    </w:p>
    <w:p w:rsidR="00653F0F" w:rsidRDefault="00653F0F" w:rsidP="006B7EA8">
      <w:pPr>
        <w:jc w:val="center"/>
      </w:pPr>
    </w:p>
    <w:p w:rsidR="006B7EA8" w:rsidRDefault="00653F0F" w:rsidP="00653F0F">
      <w:pPr>
        <w:jc w:val="both"/>
      </w:pPr>
      <w:r>
        <w:t>В результате выбора указанного пункта меню над передней панелью отобразится структура, представленная на Рисунке 11.</w:t>
      </w:r>
    </w:p>
    <w:p w:rsidR="00653F0F" w:rsidRDefault="00653F0F" w:rsidP="00653F0F"/>
    <w:p w:rsidR="00442402" w:rsidRDefault="00442402" w:rsidP="006B7EA8">
      <w:pPr>
        <w:jc w:val="center"/>
      </w:pPr>
      <w:r>
        <w:rPr>
          <w:noProof/>
        </w:rPr>
        <w:drawing>
          <wp:inline distT="0" distB="0" distL="0" distR="0">
            <wp:extent cx="3228975" cy="30129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69783" b="49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19" cy="304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A8" w:rsidRDefault="006B7EA8" w:rsidP="006B7EA8">
      <w:pPr>
        <w:jc w:val="center"/>
      </w:pPr>
      <w:r>
        <w:t>Рисунок 11 –</w:t>
      </w:r>
      <w:r w:rsidR="001B1259">
        <w:t xml:space="preserve"> Отображение панели основных инструментов</w:t>
      </w:r>
    </w:p>
    <w:p w:rsidR="006B7EA8" w:rsidRDefault="006B7EA8" w:rsidP="006B7EA8">
      <w:pPr>
        <w:jc w:val="center"/>
      </w:pPr>
    </w:p>
    <w:p w:rsidR="00653F0F" w:rsidRPr="00061CCA" w:rsidRDefault="00653F0F" w:rsidP="00653F0F">
      <w:pPr>
        <w:jc w:val="both"/>
      </w:pPr>
      <w:r>
        <w:t>Панель основных инструментов является общей как для передней панели, так и для блок-диаграммы</w:t>
      </w:r>
      <w:r w:rsidR="00747D41">
        <w:t xml:space="preserve">. К настоящему моменту без рассмотрения осталась лишь одна панель из числа часто используемых – панель функций среды. </w:t>
      </w:r>
      <w:r w:rsidR="00747D41">
        <w:lastRenderedPageBreak/>
        <w:t xml:space="preserve">Она доступна для вызова только в режиме составления блок-диаграммы и вызывается через меню по следующему пути </w:t>
      </w:r>
      <w:r w:rsidR="00747D41">
        <w:rPr>
          <w:noProof/>
        </w:rPr>
        <w:t>«</w:t>
      </w:r>
      <w:r w:rsidR="00747D41" w:rsidRPr="008565EB">
        <w:rPr>
          <w:i/>
          <w:noProof/>
          <w:lang w:val="en-US"/>
        </w:rPr>
        <w:t>Window</w:t>
      </w:r>
      <w:r w:rsidR="00747D41" w:rsidRPr="008565EB">
        <w:rPr>
          <w:i/>
          <w:noProof/>
        </w:rPr>
        <w:t xml:space="preserve"> &gt; </w:t>
      </w:r>
      <w:r w:rsidR="00747D41" w:rsidRPr="008565EB">
        <w:rPr>
          <w:i/>
          <w:noProof/>
          <w:lang w:val="en-US"/>
        </w:rPr>
        <w:t>Show</w:t>
      </w:r>
      <w:r w:rsidR="00747D41" w:rsidRPr="008565EB">
        <w:rPr>
          <w:i/>
          <w:noProof/>
        </w:rPr>
        <w:t xml:space="preserve"> </w:t>
      </w:r>
      <w:r w:rsidR="00061CCA">
        <w:rPr>
          <w:i/>
          <w:noProof/>
          <w:lang w:val="en-US"/>
        </w:rPr>
        <w:t>Functions</w:t>
      </w:r>
      <w:r w:rsidR="00747D41" w:rsidRPr="008565EB">
        <w:rPr>
          <w:i/>
          <w:noProof/>
        </w:rPr>
        <w:t xml:space="preserve"> </w:t>
      </w:r>
      <w:r w:rsidR="00747D41" w:rsidRPr="008565EB">
        <w:rPr>
          <w:i/>
          <w:noProof/>
          <w:lang w:val="en-US"/>
        </w:rPr>
        <w:t>Palette</w:t>
      </w:r>
      <w:r w:rsidR="00747D41">
        <w:rPr>
          <w:noProof/>
        </w:rPr>
        <w:t>»</w:t>
      </w:r>
      <w:r w:rsidR="00061CCA" w:rsidRPr="00061CCA">
        <w:rPr>
          <w:noProof/>
        </w:rPr>
        <w:t xml:space="preserve"> (</w:t>
      </w:r>
      <w:r w:rsidR="00061CCA">
        <w:rPr>
          <w:noProof/>
        </w:rPr>
        <w:t>Рисунок 12</w:t>
      </w:r>
      <w:r w:rsidR="00061CCA" w:rsidRPr="00061CCA">
        <w:rPr>
          <w:noProof/>
        </w:rPr>
        <w:t>)</w:t>
      </w:r>
      <w:r w:rsidR="00061CCA">
        <w:rPr>
          <w:noProof/>
        </w:rPr>
        <w:t>.</w:t>
      </w:r>
    </w:p>
    <w:p w:rsidR="00157FA2" w:rsidRDefault="00157FA2" w:rsidP="006B7EA8">
      <w:pPr>
        <w:jc w:val="center"/>
      </w:pPr>
    </w:p>
    <w:p w:rsidR="00442402" w:rsidRDefault="00442402" w:rsidP="006B7EA8">
      <w:pPr>
        <w:jc w:val="center"/>
      </w:pPr>
      <w:r>
        <w:rPr>
          <w:noProof/>
        </w:rPr>
        <w:drawing>
          <wp:inline distT="0" distB="0" distL="0" distR="0">
            <wp:extent cx="4151213" cy="2647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754" r="61127" b="53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002" cy="266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59" w:rsidRDefault="006B7EA8" w:rsidP="001B1259">
      <w:pPr>
        <w:jc w:val="center"/>
      </w:pPr>
      <w:r>
        <w:t>Рисунок 12 –</w:t>
      </w:r>
      <w:r w:rsidR="001B1259" w:rsidRPr="001B1259">
        <w:t xml:space="preserve"> </w:t>
      </w:r>
      <w:r w:rsidR="001B1259">
        <w:t>Переход по меню к отображению панели функций среды</w:t>
      </w:r>
    </w:p>
    <w:p w:rsidR="001B1259" w:rsidRDefault="001B1259" w:rsidP="006B7EA8">
      <w:pPr>
        <w:jc w:val="center"/>
      </w:pPr>
    </w:p>
    <w:p w:rsidR="00061CCA" w:rsidRDefault="00061CCA" w:rsidP="00061CCA">
      <w:pPr>
        <w:jc w:val="both"/>
      </w:pPr>
      <w:r>
        <w:t>В результате выбора указанного пункта меню над блок-диаграммой отобразится структура, представленная на Рисунке 13.</w:t>
      </w:r>
    </w:p>
    <w:p w:rsidR="00061CCA" w:rsidRDefault="00061CCA" w:rsidP="006B7EA8">
      <w:pPr>
        <w:jc w:val="center"/>
      </w:pPr>
    </w:p>
    <w:p w:rsidR="00157FA2" w:rsidRDefault="00157FA2" w:rsidP="00157FA2">
      <w:pPr>
        <w:jc w:val="center"/>
      </w:pPr>
      <w:r w:rsidRPr="00157FA2">
        <w:rPr>
          <w:noProof/>
        </w:rPr>
        <w:drawing>
          <wp:inline distT="0" distB="0" distL="0" distR="0">
            <wp:extent cx="1200150" cy="3386594"/>
            <wp:effectExtent l="0" t="0" r="0" b="0"/>
            <wp:docPr id="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7878" t="16202" r="68436" b="14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576" cy="341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A8" w:rsidRDefault="006B7EA8" w:rsidP="00157FA2">
      <w:pPr>
        <w:jc w:val="center"/>
      </w:pPr>
      <w:r>
        <w:t>Рисунок 13 –</w:t>
      </w:r>
      <w:r w:rsidR="001B1259">
        <w:t xml:space="preserve"> Отображение панели функций среды</w:t>
      </w:r>
    </w:p>
    <w:p w:rsidR="00AC72A3" w:rsidRDefault="00AC72A3" w:rsidP="00157FA2">
      <w:pPr>
        <w:jc w:val="center"/>
      </w:pPr>
    </w:p>
    <w:p w:rsidR="00061CCA" w:rsidRPr="00061CCA" w:rsidRDefault="00061CCA" w:rsidP="00061CCA">
      <w:pPr>
        <w:jc w:val="both"/>
      </w:pPr>
      <w:r>
        <w:t xml:space="preserve">После вызова всех упомянутых панелей считается, что пакет прикладных программ </w:t>
      </w:r>
      <w:r w:rsidRPr="00061CCA">
        <w:rPr>
          <w:i/>
          <w:lang w:val="en-US"/>
        </w:rPr>
        <w:t>National</w:t>
      </w:r>
      <w:r w:rsidRPr="00061CCA">
        <w:rPr>
          <w:i/>
        </w:rPr>
        <w:t xml:space="preserve"> </w:t>
      </w:r>
      <w:r w:rsidRPr="00061CCA">
        <w:rPr>
          <w:i/>
          <w:lang w:val="en-US"/>
        </w:rPr>
        <w:t>Instruments</w:t>
      </w:r>
      <w:r w:rsidRPr="00061CCA">
        <w:rPr>
          <w:i/>
        </w:rPr>
        <w:t xml:space="preserve"> </w:t>
      </w:r>
      <w:proofErr w:type="spellStart"/>
      <w:r w:rsidRPr="00061CCA">
        <w:rPr>
          <w:i/>
          <w:lang w:val="en-US"/>
        </w:rPr>
        <w:t>LabView</w:t>
      </w:r>
      <w:proofErr w:type="spellEnd"/>
      <w:r w:rsidRPr="00061CCA">
        <w:t xml:space="preserve"> </w:t>
      </w:r>
      <w:r>
        <w:t>готов к нормальному взаимодействую по части разработки нового виртуального прибора.</w:t>
      </w:r>
    </w:p>
    <w:p w:rsidR="00061CCA" w:rsidRDefault="00061CCA" w:rsidP="00157FA2">
      <w:pPr>
        <w:jc w:val="center"/>
      </w:pPr>
    </w:p>
    <w:p w:rsidR="00AC72A3" w:rsidRPr="00080A8E" w:rsidRDefault="00AC72A3" w:rsidP="00AC72A3">
      <w:pPr>
        <w:jc w:val="center"/>
        <w:rPr>
          <w:b/>
        </w:rPr>
      </w:pPr>
      <w:r>
        <w:rPr>
          <w:b/>
        </w:rPr>
        <w:t>Организация</w:t>
      </w:r>
      <w:r w:rsidR="001B1259">
        <w:rPr>
          <w:b/>
        </w:rPr>
        <w:t xml:space="preserve"> однозначной</w:t>
      </w:r>
      <w:r>
        <w:rPr>
          <w:b/>
        </w:rPr>
        <w:t xml:space="preserve"> связи между численными элементами</w:t>
      </w:r>
      <w:r w:rsidR="001B1259">
        <w:rPr>
          <w:b/>
        </w:rPr>
        <w:t xml:space="preserve"> управления</w:t>
      </w:r>
    </w:p>
    <w:p w:rsidR="00AC72A3" w:rsidRDefault="00AC72A3" w:rsidP="00157FA2">
      <w:pPr>
        <w:jc w:val="center"/>
      </w:pPr>
    </w:p>
    <w:p w:rsidR="00061CCA" w:rsidRDefault="00061CCA" w:rsidP="00061CCA">
      <w:pPr>
        <w:jc w:val="both"/>
      </w:pPr>
      <w:r>
        <w:t>К настоящему моменту организован доступ ко всем необходимым компонентам среды, позволяющий создать простой виртуальный прибор. Нет ничего проще, чем задать однозначное численное соответствие между выходом и входом. Решим эту задачу.</w:t>
      </w:r>
    </w:p>
    <w:p w:rsidR="00061CCA" w:rsidRDefault="00061CCA" w:rsidP="00061CCA">
      <w:pPr>
        <w:jc w:val="both"/>
      </w:pPr>
      <w:r>
        <w:t>Перейдём для начата в раздел численных элементов управления (Рисунок 14).</w:t>
      </w:r>
    </w:p>
    <w:p w:rsidR="00157FA2" w:rsidRDefault="00F82A20" w:rsidP="00157FA2">
      <w:pPr>
        <w:jc w:val="center"/>
      </w:pPr>
      <w:r>
        <w:rPr>
          <w:noProof/>
        </w:rPr>
        <w:drawing>
          <wp:inline distT="0" distB="0" distL="0" distR="0">
            <wp:extent cx="1419225" cy="271533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4877" t="17286" r="40770" b="33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611" cy="274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157FA2">
      <w:pPr>
        <w:jc w:val="center"/>
      </w:pPr>
      <w:r>
        <w:t>Рисунок 14 –</w:t>
      </w:r>
      <w:r w:rsidR="001B1259">
        <w:t xml:space="preserve"> Подсветка в панели элементов управления раздела численных элементов (</w:t>
      </w:r>
      <w:r w:rsidR="001B1259" w:rsidRPr="001B1259">
        <w:rPr>
          <w:i/>
          <w:lang w:val="en-US"/>
        </w:rPr>
        <w:t>Numeric</w:t>
      </w:r>
      <w:r w:rsidR="001B1259">
        <w:t>)</w:t>
      </w:r>
    </w:p>
    <w:p w:rsidR="00061CCA" w:rsidRDefault="00061CCA" w:rsidP="00157FA2">
      <w:pPr>
        <w:jc w:val="center"/>
      </w:pPr>
    </w:p>
    <w:p w:rsidR="00061CCA" w:rsidRDefault="00061CCA" w:rsidP="00061CCA">
      <w:pPr>
        <w:jc w:val="both"/>
      </w:pPr>
      <w:r>
        <w:t>Там выберем числовой контроллер (Рисунок 1</w:t>
      </w:r>
      <w:r w:rsidR="00CB7C7C">
        <w:t>5), необходимый для ввода каких-</w:t>
      </w:r>
      <w:r>
        <w:t xml:space="preserve">либо значений </w:t>
      </w:r>
      <w:r w:rsidR="00CB7C7C">
        <w:t>в программу, написанную на графическом языке программирования</w:t>
      </w:r>
      <w:r>
        <w:t>.</w:t>
      </w:r>
    </w:p>
    <w:p w:rsidR="00F82A20" w:rsidRDefault="00F82A20" w:rsidP="00157FA2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1714500" cy="260001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4677" t="17286" r="37124" b="33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77" cy="262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59" w:rsidRDefault="00157FA2" w:rsidP="001B1259">
      <w:pPr>
        <w:jc w:val="center"/>
      </w:pPr>
      <w:r>
        <w:t>Рисунок 15 –</w:t>
      </w:r>
      <w:r w:rsidR="001B1259" w:rsidRPr="001B1259">
        <w:t xml:space="preserve"> </w:t>
      </w:r>
      <w:r w:rsidR="001B1259">
        <w:t>Содержимое раздела численных элементов (</w:t>
      </w:r>
      <w:r w:rsidR="001B1259" w:rsidRPr="001B1259">
        <w:rPr>
          <w:i/>
          <w:lang w:val="en-US"/>
        </w:rPr>
        <w:t>Numeric</w:t>
      </w:r>
      <w:r w:rsidR="001B1259">
        <w:t>) с подсветкой контроллера (</w:t>
      </w:r>
      <w:r w:rsidR="001B1259" w:rsidRPr="001B1259">
        <w:rPr>
          <w:i/>
          <w:lang w:val="en-US"/>
        </w:rPr>
        <w:t>Digital</w:t>
      </w:r>
      <w:r w:rsidR="001B1259" w:rsidRPr="001B1259">
        <w:rPr>
          <w:i/>
        </w:rPr>
        <w:t xml:space="preserve"> </w:t>
      </w:r>
      <w:r w:rsidR="001B1259" w:rsidRPr="001B1259">
        <w:rPr>
          <w:i/>
          <w:lang w:val="en-US"/>
        </w:rPr>
        <w:t>Control</w:t>
      </w:r>
      <w:r w:rsidR="001B1259">
        <w:t>)</w:t>
      </w:r>
    </w:p>
    <w:p w:rsidR="00157FA2" w:rsidRDefault="00157FA2" w:rsidP="006B7EA8">
      <w:pPr>
        <w:jc w:val="center"/>
      </w:pPr>
    </w:p>
    <w:p w:rsidR="00061CCA" w:rsidRPr="001B1259" w:rsidRDefault="00061CCA" w:rsidP="00061CCA">
      <w:pPr>
        <w:jc w:val="both"/>
      </w:pPr>
      <w:r>
        <w:t>И разместим выбранный контроллер на передней панели виртуального прибора (Рисунок 16). Аналогичным способом на передней панели может быть размещено сколько угодно таких же численных контроллеров. Одновременно с размещением на панели образа элемента, на блок-диаграмме размечается его представление в виде графической переменной (это будет показано позже).</w:t>
      </w:r>
    </w:p>
    <w:p w:rsidR="00157FA2" w:rsidRDefault="00157FA2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412162" cy="1600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3967" r="69791" b="70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98" cy="161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59" w:rsidRDefault="00157FA2" w:rsidP="001B1259">
      <w:pPr>
        <w:jc w:val="center"/>
      </w:pPr>
      <w:r>
        <w:t>Рисунок 16 –</w:t>
      </w:r>
      <w:r w:rsidR="001B1259" w:rsidRPr="001B1259">
        <w:t xml:space="preserve"> </w:t>
      </w:r>
      <w:r w:rsidR="001B1259">
        <w:t>Размещение контроллера (</w:t>
      </w:r>
      <w:r w:rsidR="001B1259" w:rsidRPr="001B1259">
        <w:rPr>
          <w:i/>
          <w:lang w:val="en-US"/>
        </w:rPr>
        <w:t>Digital</w:t>
      </w:r>
      <w:r w:rsidR="001B1259" w:rsidRPr="001B1259">
        <w:rPr>
          <w:i/>
        </w:rPr>
        <w:t xml:space="preserve"> </w:t>
      </w:r>
      <w:r w:rsidR="001B1259" w:rsidRPr="001B1259">
        <w:rPr>
          <w:i/>
          <w:lang w:val="en-US"/>
        </w:rPr>
        <w:t>Control</w:t>
      </w:r>
      <w:r w:rsidR="001B1259">
        <w:t>) на передней панели</w:t>
      </w:r>
    </w:p>
    <w:p w:rsidR="00157FA2" w:rsidRDefault="00157FA2" w:rsidP="006B7EA8">
      <w:pPr>
        <w:jc w:val="center"/>
      </w:pPr>
    </w:p>
    <w:p w:rsidR="00061CCA" w:rsidRDefault="00061CCA" w:rsidP="00061CCA">
      <w:pPr>
        <w:jc w:val="both"/>
      </w:pPr>
      <w:r>
        <w:t>На панели раздел численных элементов нами не закрывался, потому выберем в нём теперь соседний элемент – численных индикатор</w:t>
      </w:r>
      <w:r w:rsidR="00CB7C7C">
        <w:t xml:space="preserve"> (Рисунок 17)</w:t>
      </w:r>
      <w:r>
        <w:t xml:space="preserve">, необходимый для вывода результирующей или промежуточной расчётной информации. </w:t>
      </w:r>
    </w:p>
    <w:p w:rsidR="00F82A20" w:rsidRDefault="00F82A20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2000250" cy="308927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44677" t="16926" r="37324" b="33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80" cy="312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17 –</w:t>
      </w:r>
      <w:r w:rsidR="001B1259">
        <w:t xml:space="preserve"> Содержимое раздела численных элементов (</w:t>
      </w:r>
      <w:r w:rsidR="001B1259" w:rsidRPr="001B1259">
        <w:rPr>
          <w:i/>
          <w:lang w:val="en-US"/>
        </w:rPr>
        <w:t>Numeric</w:t>
      </w:r>
      <w:r w:rsidR="001B1259">
        <w:t>) с подсветкой индикатора (</w:t>
      </w:r>
      <w:r w:rsidR="001B1259" w:rsidRPr="001B1259">
        <w:rPr>
          <w:i/>
          <w:lang w:val="en-US"/>
        </w:rPr>
        <w:t>Digital</w:t>
      </w:r>
      <w:r w:rsidR="001B1259" w:rsidRPr="001B1259">
        <w:rPr>
          <w:i/>
        </w:rPr>
        <w:t xml:space="preserve"> </w:t>
      </w:r>
      <w:r w:rsidR="001B1259">
        <w:rPr>
          <w:i/>
          <w:lang w:val="en-US"/>
        </w:rPr>
        <w:t>Indicator</w:t>
      </w:r>
      <w:r w:rsidR="001B1259">
        <w:t>)</w:t>
      </w:r>
    </w:p>
    <w:p w:rsidR="00157FA2" w:rsidRDefault="00157FA2" w:rsidP="006B7EA8">
      <w:pPr>
        <w:jc w:val="center"/>
      </w:pPr>
    </w:p>
    <w:p w:rsidR="00CB7C7C" w:rsidRDefault="00CB7C7C" w:rsidP="00CB7C7C">
      <w:pPr>
        <w:jc w:val="both"/>
      </w:pPr>
      <w:r>
        <w:t>Разместим выбранный индикатор на передней панели рядом с ранее размещённым контроллером (Рисунок 18).</w:t>
      </w:r>
    </w:p>
    <w:p w:rsidR="00CB7C7C" w:rsidRDefault="00CB7C7C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444455" cy="17430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4327" r="69891" b="6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56" cy="175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18 –</w:t>
      </w:r>
      <w:r w:rsidR="00EA2EBC" w:rsidRPr="00EA2EBC">
        <w:t xml:space="preserve"> </w:t>
      </w:r>
      <w:r w:rsidR="00EA2EBC">
        <w:t>Размещение индикатора (</w:t>
      </w:r>
      <w:r w:rsidR="00EA2EBC" w:rsidRPr="001B1259">
        <w:rPr>
          <w:i/>
          <w:lang w:val="en-US"/>
        </w:rPr>
        <w:t>Digital</w:t>
      </w:r>
      <w:r w:rsidR="00EA2EBC" w:rsidRPr="001B1259">
        <w:rPr>
          <w:i/>
        </w:rPr>
        <w:t xml:space="preserve"> </w:t>
      </w:r>
      <w:r w:rsidR="00EA2EBC">
        <w:rPr>
          <w:i/>
          <w:lang w:val="en-US"/>
        </w:rPr>
        <w:t>Indicator</w:t>
      </w:r>
      <w:r w:rsidR="00EA2EBC">
        <w:t>) на передней панели</w:t>
      </w:r>
    </w:p>
    <w:p w:rsidR="00157FA2" w:rsidRDefault="00157FA2" w:rsidP="006B7EA8">
      <w:pPr>
        <w:jc w:val="center"/>
      </w:pPr>
    </w:p>
    <w:p w:rsidR="00CB7C7C" w:rsidRDefault="00CB7C7C" w:rsidP="00CB7C7C">
      <w:pPr>
        <w:jc w:val="both"/>
      </w:pPr>
      <w:r>
        <w:t>После щелчка в свободной области передней панели снимаем выделение с последнего размещённого на графическом пользовательском интерфейсе компонента и в этот момент считаем заготовку/болванку для виртуального прибора выполненной</w:t>
      </w:r>
      <w:r w:rsidR="001D3FF5">
        <w:t xml:space="preserve">. Согласно одному из правил вежливости программиста, переменным необходимо давать значащие имена, которые бы позволили лицу, намеренному или поставленному продолжить написание </w:t>
      </w:r>
      <w:r w:rsidR="001D3FF5">
        <w:lastRenderedPageBreak/>
        <w:t xml:space="preserve">ранее составленного кода, быстрее в этом коде разобраться. В </w:t>
      </w:r>
      <w:proofErr w:type="spellStart"/>
      <w:r w:rsidR="001D3FF5" w:rsidRPr="00CB7C7C">
        <w:rPr>
          <w:i/>
          <w:lang w:val="en-US"/>
        </w:rPr>
        <w:t>LabView</w:t>
      </w:r>
      <w:proofErr w:type="spellEnd"/>
      <w:r w:rsidR="001D3FF5">
        <w:t xml:space="preserve">, что приятно, имена переменных однозначно связаны с именами элементов на передней панели, потому проявляя заботу о конечном пользователе одновременно получается заботиться и о программисте. Для выдачи значащих имён интерфейсным элементам управления используется инструмент редактирования текста </w:t>
      </w:r>
      <w:r>
        <w:t>(Рисунок 19).</w:t>
      </w:r>
    </w:p>
    <w:p w:rsidR="00CB7C7C" w:rsidRDefault="00CB7C7C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1094105" cy="19145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l="70134" t="17419" r="20818" b="55632"/>
                    <a:stretch/>
                  </pic:blipFill>
                  <pic:spPr bwMode="auto">
                    <a:xfrm>
                      <a:off x="0" y="0"/>
                      <a:ext cx="1104733" cy="193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A2" w:rsidRPr="00EA2EBC" w:rsidRDefault="00157FA2" w:rsidP="006B7EA8">
      <w:pPr>
        <w:jc w:val="center"/>
      </w:pPr>
      <w:r>
        <w:t>Рисунок 19 –</w:t>
      </w:r>
      <w:r w:rsidR="00EA2EBC" w:rsidRPr="00EA2EBC">
        <w:t xml:space="preserve"> </w:t>
      </w:r>
      <w:r w:rsidR="001D3FF5">
        <w:t>Инструмент для редактирования текста</w:t>
      </w:r>
    </w:p>
    <w:p w:rsidR="00157FA2" w:rsidRDefault="00157FA2" w:rsidP="006B7EA8">
      <w:pPr>
        <w:jc w:val="center"/>
      </w:pPr>
    </w:p>
    <w:p w:rsidR="00CB7C7C" w:rsidRPr="00CB7C7C" w:rsidRDefault="00CB7C7C" w:rsidP="00CB7C7C">
      <w:pPr>
        <w:jc w:val="both"/>
      </w:pPr>
      <w:r>
        <w:t>Программный продукт, не являющийся дружественным для пользователя, является непригодным для использования. Итого, руководствуясь вышесказанным, назовём контроллер входом, а индикатор – выходом (можно назвать синонимично вводом и выводом, соответственно). Результат показан на Рисунке 20.</w:t>
      </w:r>
    </w:p>
    <w:p w:rsidR="00CB7C7C" w:rsidRDefault="00CB7C7C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642869" cy="18288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3967" r="70122" b="68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297" cy="185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20 –</w:t>
      </w:r>
      <w:r w:rsidR="00EA2EBC">
        <w:t xml:space="preserve"> Присвоение значащих имён переменным, связанным с контроллером и индикатором</w:t>
      </w:r>
    </w:p>
    <w:p w:rsidR="00157FA2" w:rsidRDefault="00157FA2" w:rsidP="006B7EA8">
      <w:pPr>
        <w:jc w:val="center"/>
      </w:pPr>
    </w:p>
    <w:p w:rsidR="00CB7C7C" w:rsidRDefault="00CB7C7C" w:rsidP="00CB7C7C">
      <w:pPr>
        <w:jc w:val="both"/>
      </w:pPr>
      <w:r>
        <w:t>Если с эстетической точки зрения начинает казаться, что элементы расположены криво, можно произвести их выравнивание относительно друг друга, предварительно выделив их и</w:t>
      </w:r>
      <w:r w:rsidR="00BB1A28">
        <w:t xml:space="preserve"> выбрав одну из операций выравнивания, как это показано на Рисунке 21.</w:t>
      </w:r>
      <w:r>
        <w:t xml:space="preserve"> </w:t>
      </w:r>
    </w:p>
    <w:p w:rsidR="00CB7C7C" w:rsidRDefault="00CB7C7C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943350" cy="13859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3754" r="56727" b="70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429" cy="140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21 –</w:t>
      </w:r>
      <w:r w:rsidR="00EA2EBC">
        <w:t xml:space="preserve"> Выравнивание контроллера и индикатора относительно друг друга по общей</w:t>
      </w:r>
      <w:r w:rsidR="00E90D6B">
        <w:t xml:space="preserve"> для них</w:t>
      </w:r>
      <w:r w:rsidR="00EA2EBC">
        <w:t xml:space="preserve"> центральной</w:t>
      </w:r>
      <w:r w:rsidR="00E90D6B">
        <w:t xml:space="preserve"> и</w:t>
      </w:r>
      <w:r w:rsidR="00EA2EBC">
        <w:t xml:space="preserve"> горизонтальной оси</w:t>
      </w:r>
    </w:p>
    <w:p w:rsidR="00157FA2" w:rsidRDefault="00157FA2" w:rsidP="006B7EA8">
      <w:pPr>
        <w:jc w:val="center"/>
      </w:pPr>
    </w:p>
    <w:p w:rsidR="00E90D6B" w:rsidRDefault="00E90D6B" w:rsidP="00E90D6B">
      <w:pPr>
        <w:jc w:val="both"/>
      </w:pPr>
      <w:r>
        <w:t>После наведения порядка на передней панели переходим к кодированию, на блок-диаграмму (Рисунок 22).</w:t>
      </w: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984425" cy="14478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3967" r="60875" b="70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067" cy="145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22 –</w:t>
      </w:r>
      <w:r w:rsidR="00EA2EBC">
        <w:t xml:space="preserve"> Отображение тех же контроллера и индикатора на блок-диаграмме</w:t>
      </w:r>
    </w:p>
    <w:p w:rsidR="00157FA2" w:rsidRDefault="00157FA2" w:rsidP="006B7EA8">
      <w:pPr>
        <w:jc w:val="center"/>
      </w:pPr>
    </w:p>
    <w:p w:rsidR="00E90D6B" w:rsidRDefault="00E90D6B" w:rsidP="00E90D6B">
      <w:pPr>
        <w:jc w:val="both"/>
      </w:pPr>
      <w:r>
        <w:t>Хорошо видно, что графические переменные однозначно соответствуют графическим элементам, размещённым ранее на передней панели. Решим поставленную простую задачу – соединим переменные между собой. Для чего выберем соединительный провод (Рисунок 23) и последовательно нажмём левой кнопкой мыши на мигающей правой границе входа и затем на мигающей левой границе выхода.</w:t>
      </w:r>
    </w:p>
    <w:p w:rsidR="00E90D6B" w:rsidRDefault="00E90D6B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1238250" cy="180239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67476" t="16724" r="21379" b="55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78" cy="183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 xml:space="preserve">Рисунок 23 – </w:t>
      </w:r>
      <w:r w:rsidR="00EA2EBC">
        <w:t>Выбор инструмента соединительный провод (</w:t>
      </w:r>
      <w:r w:rsidR="00EA2EBC" w:rsidRPr="00EA2EBC">
        <w:rPr>
          <w:i/>
          <w:lang w:val="en-US"/>
        </w:rPr>
        <w:t>Connect</w:t>
      </w:r>
      <w:r w:rsidR="00EA2EBC" w:rsidRPr="00EA2EBC">
        <w:rPr>
          <w:i/>
        </w:rPr>
        <w:t xml:space="preserve"> </w:t>
      </w:r>
      <w:r w:rsidR="00EA2EBC" w:rsidRPr="00EA2EBC">
        <w:rPr>
          <w:i/>
          <w:lang w:val="en-US"/>
        </w:rPr>
        <w:t>Wire</w:t>
      </w:r>
      <w:r w:rsidR="00EA2EBC">
        <w:t>)</w:t>
      </w:r>
    </w:p>
    <w:p w:rsidR="00157FA2" w:rsidRDefault="00157FA2" w:rsidP="006B7EA8">
      <w:pPr>
        <w:jc w:val="center"/>
      </w:pPr>
    </w:p>
    <w:p w:rsidR="00E90D6B" w:rsidRDefault="00E90D6B" w:rsidP="00E90D6B">
      <w:pPr>
        <w:jc w:val="both"/>
      </w:pPr>
      <w:r>
        <w:t>Результат соединения можно наблюдать на Рисунке 24.</w:t>
      </w:r>
    </w:p>
    <w:p w:rsidR="00E90D6B" w:rsidRDefault="00E90D6B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4172319" cy="160972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3606" r="61084" b="69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459" cy="162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Pr="00EA2EBC" w:rsidRDefault="00157FA2" w:rsidP="006B7EA8">
      <w:pPr>
        <w:jc w:val="center"/>
      </w:pPr>
      <w:r>
        <w:t>Рисунок 24 –</w:t>
      </w:r>
      <w:r w:rsidR="00EA2EBC" w:rsidRPr="00EA2EBC">
        <w:t xml:space="preserve"> </w:t>
      </w:r>
      <w:r w:rsidR="00EA2EBC">
        <w:t>Результат соединения контроллера и индикатора</w:t>
      </w:r>
    </w:p>
    <w:p w:rsidR="00157FA2" w:rsidRDefault="00157FA2" w:rsidP="006B7EA8">
      <w:pPr>
        <w:jc w:val="center"/>
      </w:pPr>
    </w:p>
    <w:p w:rsidR="00E90D6B" w:rsidRDefault="00E90D6B" w:rsidP="00E90D6B">
      <w:pPr>
        <w:jc w:val="both"/>
      </w:pPr>
      <w:r>
        <w:t>Для обеспечения возможности изменения значения в контроллере, сменим соединительный провод на инструмент изменения значений, выглядящий как указательный палец правой руки (Рисунок 25).</w:t>
      </w:r>
    </w:p>
    <w:p w:rsidR="00E90D6B" w:rsidRDefault="00E90D6B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1295400" cy="194090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67869" t="16724" r="21034" b="54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196" cy="197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lastRenderedPageBreak/>
        <w:t>Рисунок 25 –</w:t>
      </w:r>
      <w:r w:rsidR="00EA2EBC">
        <w:t xml:space="preserve"> Выбор инструмента изменения значений элементов (</w:t>
      </w:r>
      <w:r w:rsidR="00EA2EBC" w:rsidRPr="00EA2EBC">
        <w:rPr>
          <w:i/>
          <w:lang w:val="en-US"/>
        </w:rPr>
        <w:t>Operate</w:t>
      </w:r>
      <w:r w:rsidR="00EA2EBC" w:rsidRPr="00EA2EBC">
        <w:rPr>
          <w:i/>
        </w:rPr>
        <w:t xml:space="preserve"> </w:t>
      </w:r>
      <w:r w:rsidR="00EA2EBC" w:rsidRPr="00EA2EBC">
        <w:rPr>
          <w:i/>
          <w:lang w:val="en-US"/>
        </w:rPr>
        <w:t>Value</w:t>
      </w:r>
      <w:r w:rsidR="00EA2EBC">
        <w:t>)</w:t>
      </w:r>
    </w:p>
    <w:p w:rsidR="00E90D6B" w:rsidRDefault="00E90D6B" w:rsidP="00E90D6B">
      <w:pPr>
        <w:jc w:val="both"/>
      </w:pPr>
      <w:r>
        <w:t>С использованием данного инструмента увеличим значение на входе до «5,00», как показано на Рисунке 26 и запустим программу в режиме однократного исполнения.</w:t>
      </w:r>
    </w:p>
    <w:p w:rsidR="00E90D6B" w:rsidRDefault="00E90D6B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762169" cy="183832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3413" r="70043" b="71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290" cy="185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Pr="00EA2EBC" w:rsidRDefault="00157FA2" w:rsidP="006B7EA8">
      <w:pPr>
        <w:jc w:val="center"/>
      </w:pPr>
      <w:r>
        <w:t>Рисунок 26 –</w:t>
      </w:r>
      <w:r w:rsidR="00EA2EBC" w:rsidRPr="00EA2EBC">
        <w:t xml:space="preserve"> </w:t>
      </w:r>
      <w:r w:rsidR="00EA2EBC">
        <w:t>Изменение значения, хранимого в контроллере и переход к разовому запуску программы на исполнения</w:t>
      </w:r>
    </w:p>
    <w:p w:rsidR="00ED4F78" w:rsidRDefault="00ED4F78" w:rsidP="006B7EA8">
      <w:pPr>
        <w:jc w:val="center"/>
        <w:rPr>
          <w:noProof/>
        </w:rPr>
      </w:pPr>
    </w:p>
    <w:p w:rsidR="002F585D" w:rsidRDefault="002F585D" w:rsidP="002F585D">
      <w:pPr>
        <w:jc w:val="both"/>
        <w:rPr>
          <w:noProof/>
        </w:rPr>
      </w:pPr>
      <w:r>
        <w:rPr>
          <w:noProof/>
        </w:rPr>
        <w:t>Хорошо видно (Рисуное 27), что результатом работы программы становится настройка однозначного соответствия выхода со входом.</w:t>
      </w:r>
    </w:p>
    <w:p w:rsidR="002F585D" w:rsidRDefault="002F585D" w:rsidP="006B7EA8">
      <w:pPr>
        <w:jc w:val="center"/>
        <w:rPr>
          <w:noProof/>
        </w:rPr>
      </w:pPr>
    </w:p>
    <w:p w:rsidR="00F82A20" w:rsidRDefault="00ED4F78" w:rsidP="006B7EA8">
      <w:pPr>
        <w:jc w:val="center"/>
      </w:pPr>
      <w:r>
        <w:rPr>
          <w:noProof/>
        </w:rPr>
        <w:drawing>
          <wp:inline distT="0" distB="0" distL="0" distR="0">
            <wp:extent cx="3734116" cy="191452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3966" r="69891" b="6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533" cy="193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27 –</w:t>
      </w:r>
      <w:r w:rsidR="00EA2EBC">
        <w:t xml:space="preserve"> Результат разового запуска программы на исполнение</w:t>
      </w:r>
    </w:p>
    <w:p w:rsidR="00157FA2" w:rsidRDefault="00157FA2" w:rsidP="006B7EA8">
      <w:pPr>
        <w:jc w:val="center"/>
      </w:pPr>
    </w:p>
    <w:p w:rsidR="002F585D" w:rsidRDefault="002F585D" w:rsidP="002F585D">
      <w:pPr>
        <w:jc w:val="both"/>
      </w:pPr>
      <w:r>
        <w:t xml:space="preserve">Попробуйте проделать самостоятельно серию экспериментов, изменяя значения на входе и запуская программу в режиме однократного исполнения, </w:t>
      </w:r>
      <w:r>
        <w:lastRenderedPageBreak/>
        <w:t xml:space="preserve">а также запустив программу в режиме циклического исполнения и меняя значения на входе. </w:t>
      </w:r>
    </w:p>
    <w:p w:rsidR="002F585D" w:rsidRDefault="002F585D" w:rsidP="006B7EA8">
      <w:pPr>
        <w:jc w:val="center"/>
      </w:pPr>
    </w:p>
    <w:p w:rsidR="00AC72A3" w:rsidRPr="00080A8E" w:rsidRDefault="00AC72A3" w:rsidP="00AC72A3">
      <w:pPr>
        <w:jc w:val="center"/>
        <w:rPr>
          <w:b/>
        </w:rPr>
      </w:pPr>
      <w:r>
        <w:rPr>
          <w:b/>
        </w:rPr>
        <w:t>Организация связи между численным и логическим элементами</w:t>
      </w:r>
    </w:p>
    <w:p w:rsidR="00AC72A3" w:rsidRDefault="00AC72A3" w:rsidP="006B7EA8">
      <w:pPr>
        <w:jc w:val="center"/>
      </w:pPr>
    </w:p>
    <w:p w:rsidR="002F585D" w:rsidRDefault="002F585D" w:rsidP="002F585D">
      <w:pPr>
        <w:jc w:val="both"/>
      </w:pPr>
      <w:r>
        <w:t>Далее рассмотрено решение несколько иной задачи, в которой проверяется логика наличия соответствия между входной информацией и некоторой наперёд заданной константой (пусть, например, её значение равно «5»). Соответствие, как известно, может быть, а также его может и не быть. Так наш ответ на вход должен получиться логическим. Это означает, что мы имеем возможность модифицировать ранее созданную программу виртуального прибора, исключив из неё численный индикатор</w:t>
      </w:r>
      <w:r w:rsidR="00F25FD6">
        <w:t xml:space="preserve"> и</w:t>
      </w:r>
      <w:r>
        <w:t xml:space="preserve"> заменив его логическим индикатором. Все логические элементы содержатся в разделе логических или булевских (Рисунок 28).</w:t>
      </w:r>
    </w:p>
    <w:p w:rsidR="002F585D" w:rsidRDefault="002F585D" w:rsidP="002F585D">
      <w:pPr>
        <w:jc w:val="both"/>
      </w:pPr>
    </w:p>
    <w:p w:rsidR="00AC72A3" w:rsidRDefault="00AC72A3" w:rsidP="006B7EA8">
      <w:pPr>
        <w:jc w:val="center"/>
      </w:pPr>
      <w:r>
        <w:rPr>
          <w:noProof/>
        </w:rPr>
        <w:drawing>
          <wp:inline distT="0" distB="0" distL="0" distR="0">
            <wp:extent cx="1524000" cy="290590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44877" t="17286" r="40570" b="32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743" cy="293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28 –</w:t>
      </w:r>
      <w:r w:rsidR="00EA2EBC">
        <w:t xml:space="preserve"> Подсветка в панели элементов управления раздела логических элементов (</w:t>
      </w:r>
      <w:r w:rsidR="00EA2EBC">
        <w:rPr>
          <w:i/>
          <w:lang w:val="en-US"/>
        </w:rPr>
        <w:t>Boolean</w:t>
      </w:r>
      <w:r w:rsidR="00EA2EBC">
        <w:t>)</w:t>
      </w:r>
    </w:p>
    <w:p w:rsidR="006F7CF5" w:rsidRDefault="006F7CF5" w:rsidP="006B7EA8">
      <w:pPr>
        <w:jc w:val="center"/>
      </w:pPr>
    </w:p>
    <w:p w:rsidR="00477215" w:rsidRDefault="00477215" w:rsidP="00477215">
      <w:pPr>
        <w:jc w:val="both"/>
      </w:pPr>
      <w:r>
        <w:t xml:space="preserve">В перечне логических элементов существуют два наиболее примечательных индикатора: квадратный (это только название и на деле – элемент </w:t>
      </w:r>
      <w:r>
        <w:lastRenderedPageBreak/>
        <w:t xml:space="preserve">прямоугольной формы) светодиод и круглый светодиод. По смысловой нагрузке эти элементы равноценны, потому размещаются на графическом пользовательском интерфейсе по усмотрению автора виртуального прибора (Рисунок 29). </w:t>
      </w:r>
    </w:p>
    <w:p w:rsidR="00477215" w:rsidRDefault="00477215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drawing>
          <wp:inline distT="0" distB="0" distL="0" distR="0">
            <wp:extent cx="1660402" cy="23526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44677" t="16041" r="38230" b="42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33" cy="239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Pr="00EA2EBC" w:rsidRDefault="006352CE" w:rsidP="006B7EA8">
      <w:pPr>
        <w:jc w:val="center"/>
      </w:pPr>
      <w:r>
        <w:t>Рисунок 29 –</w:t>
      </w:r>
      <w:r w:rsidR="00EA2EBC" w:rsidRPr="00EA2EBC">
        <w:t xml:space="preserve"> </w:t>
      </w:r>
      <w:r w:rsidR="00EA2EBC">
        <w:t>Содержимое раздела логических элементов (</w:t>
      </w:r>
      <w:r w:rsidR="00EA2EBC">
        <w:rPr>
          <w:i/>
          <w:lang w:val="en-US"/>
        </w:rPr>
        <w:t>Boolean</w:t>
      </w:r>
      <w:r w:rsidR="00EA2EBC">
        <w:t>) с подсветкой логического индикатора типа «прямоугольный светодиод» (</w:t>
      </w:r>
      <w:r w:rsidR="00EA2EBC">
        <w:rPr>
          <w:i/>
          <w:lang w:val="en-US"/>
        </w:rPr>
        <w:t>Square</w:t>
      </w:r>
      <w:r w:rsidR="00EA2EBC" w:rsidRPr="00EA2EBC">
        <w:rPr>
          <w:i/>
        </w:rPr>
        <w:t xml:space="preserve"> </w:t>
      </w:r>
      <w:r w:rsidR="00EA2EBC">
        <w:rPr>
          <w:i/>
          <w:lang w:val="en-US"/>
        </w:rPr>
        <w:t>LED</w:t>
      </w:r>
      <w:r w:rsidR="00EA2EBC">
        <w:t>)</w:t>
      </w:r>
    </w:p>
    <w:p w:rsidR="006352CE" w:rsidRDefault="006352CE" w:rsidP="006B7EA8">
      <w:pPr>
        <w:jc w:val="center"/>
      </w:pPr>
    </w:p>
    <w:p w:rsidR="00477215" w:rsidRDefault="00477215" w:rsidP="00477215">
      <w:pPr>
        <w:jc w:val="both"/>
      </w:pPr>
      <w:r>
        <w:t>Как правило, круглые элементы менее строги к вниманию оператора, прямоугольные элементы – более требовательны к вниманию (правило из области психологии человека). В то время как Учебная практика – строгая практическая дисциплина, требующая не менее строгой отчётности, применим к графическому пользовательскому интерфейсу логический индикатор прямоугольной формы (Рисунок 30).</w:t>
      </w:r>
    </w:p>
    <w:p w:rsidR="00477215" w:rsidRDefault="00477215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3840320" cy="19431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3966" r="69570" b="6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373" cy="196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30 –</w:t>
      </w:r>
      <w:r w:rsidR="00EA2EBC">
        <w:t xml:space="preserve"> Размещение прямоугольного светодиода на передней панели</w:t>
      </w:r>
    </w:p>
    <w:p w:rsidR="006352CE" w:rsidRDefault="006352CE" w:rsidP="006B7EA8">
      <w:pPr>
        <w:jc w:val="center"/>
      </w:pPr>
    </w:p>
    <w:p w:rsidR="00477215" w:rsidRDefault="00477215" w:rsidP="00477215">
      <w:pPr>
        <w:jc w:val="both"/>
      </w:pPr>
      <w:r>
        <w:t>Как и для случая с численным индикатором не стоит забывать о существовании правил вежливости программиста, а также правил обеспечения дружественности графического пользовательского интерфейса, потому введём значащее имя для нового логического индикатора (</w:t>
      </w:r>
      <w:r w:rsidR="007303C0">
        <w:t>Рисунок 31</w:t>
      </w:r>
      <w:r>
        <w:t>)</w:t>
      </w:r>
      <w:r w:rsidR="007303C0">
        <w:t>.</w:t>
      </w:r>
    </w:p>
    <w:p w:rsidR="00477215" w:rsidRDefault="00477215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drawing>
          <wp:inline distT="0" distB="0" distL="0" distR="0">
            <wp:extent cx="3749784" cy="185737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962" r="70122" b="69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39" cy="187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31 –</w:t>
      </w:r>
      <w:r w:rsidR="00EA2EBC">
        <w:t xml:space="preserve"> Формирование значащего имени для переменной, связанной с</w:t>
      </w:r>
      <w:r w:rsidR="00D1022E">
        <w:t xml:space="preserve"> логическим индикатором</w:t>
      </w:r>
    </w:p>
    <w:p w:rsidR="006352CE" w:rsidRDefault="006352CE" w:rsidP="006B7EA8">
      <w:pPr>
        <w:jc w:val="center"/>
      </w:pPr>
    </w:p>
    <w:p w:rsidR="007303C0" w:rsidRDefault="007303C0" w:rsidP="007303C0">
      <w:pPr>
        <w:jc w:val="both"/>
      </w:pPr>
      <w:r>
        <w:t>Далее потребуется ещё раз обратиться к разделу численных элементов, но уже в рамках блок-диаграммы создаваемого виртуального</w:t>
      </w:r>
      <w:r w:rsidR="00A63916">
        <w:t xml:space="preserve"> прибора</w:t>
      </w:r>
      <w:r>
        <w:t xml:space="preserve"> (Рисунок 32).</w:t>
      </w:r>
    </w:p>
    <w:p w:rsidR="007303C0" w:rsidRDefault="007303C0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1495425" cy="4132246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40077" t="19441" r="45975" b="1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96" cy="417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 xml:space="preserve">Рисунок 32 – </w:t>
      </w:r>
      <w:r w:rsidR="00D1022E">
        <w:t>Подсветка в панели функций раздела численных элементов (</w:t>
      </w:r>
      <w:r w:rsidR="00D1022E" w:rsidRPr="001B1259">
        <w:rPr>
          <w:i/>
          <w:lang w:val="en-US"/>
        </w:rPr>
        <w:t>Numeric</w:t>
      </w:r>
      <w:r w:rsidR="00D1022E">
        <w:t>)</w:t>
      </w:r>
    </w:p>
    <w:p w:rsidR="006352CE" w:rsidRDefault="006352CE" w:rsidP="006B7EA8">
      <w:pPr>
        <w:jc w:val="center"/>
      </w:pPr>
    </w:p>
    <w:p w:rsidR="007303C0" w:rsidRDefault="00A63916" w:rsidP="007303C0">
      <w:pPr>
        <w:jc w:val="both"/>
      </w:pPr>
      <w:r>
        <w:t>Из раздела понадобится численная константа, расположенная в левом нижнем углу окна с перечнем доступных для использования элементов данного раздела (Рисунок 33).</w:t>
      </w:r>
    </w:p>
    <w:p w:rsidR="007303C0" w:rsidRDefault="007303C0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2624372" cy="288607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9877" t="19424" r="34825" b="30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271" cy="2954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22E" w:rsidRDefault="006352CE" w:rsidP="00D1022E">
      <w:pPr>
        <w:jc w:val="center"/>
      </w:pPr>
      <w:r>
        <w:t>Рисунок 33 –</w:t>
      </w:r>
      <w:r w:rsidR="00D1022E">
        <w:t xml:space="preserve"> Содержимое раздела численных функций (</w:t>
      </w:r>
      <w:r w:rsidR="00D1022E" w:rsidRPr="001B1259">
        <w:rPr>
          <w:i/>
          <w:lang w:val="en-US"/>
        </w:rPr>
        <w:t>Numeric</w:t>
      </w:r>
      <w:r w:rsidR="00D1022E">
        <w:t>) с подсветкой численной константы (</w:t>
      </w:r>
      <w:r w:rsidR="00D1022E" w:rsidRPr="00D1022E">
        <w:rPr>
          <w:i/>
          <w:lang w:val="en-US"/>
        </w:rPr>
        <w:t>Numeric</w:t>
      </w:r>
      <w:r w:rsidR="00D1022E" w:rsidRPr="00D1022E">
        <w:rPr>
          <w:i/>
        </w:rPr>
        <w:t xml:space="preserve"> </w:t>
      </w:r>
      <w:r w:rsidR="00D1022E" w:rsidRPr="00D1022E">
        <w:rPr>
          <w:i/>
          <w:lang w:val="en-US"/>
        </w:rPr>
        <w:t>Constant</w:t>
      </w:r>
      <w:r w:rsidR="00D1022E">
        <w:t>)</w:t>
      </w:r>
    </w:p>
    <w:p w:rsidR="006352CE" w:rsidRDefault="006352CE" w:rsidP="006B7EA8">
      <w:pPr>
        <w:jc w:val="center"/>
      </w:pPr>
    </w:p>
    <w:p w:rsidR="00A63916" w:rsidRPr="006C0250" w:rsidRDefault="00A63916" w:rsidP="00A63916">
      <w:pPr>
        <w:jc w:val="both"/>
      </w:pPr>
      <w:r>
        <w:t>Напомним, что любая константа характеризуется типом и значением, причём значение константы определяет её тип. Таким образом, пока в рамке указано целое число – это будет целочисленная константа</w:t>
      </w:r>
      <w:r w:rsidR="006C0250">
        <w:t xml:space="preserve"> (Рисунок 34)</w:t>
      </w:r>
      <w:r>
        <w:t xml:space="preserve">, как только там появится значение с плавающей запятой – это будет вещественная константа. </w:t>
      </w:r>
      <w:r w:rsidR="006C0250">
        <w:t>Причём, существует возможность задать константу «</w:t>
      </w:r>
      <w:proofErr w:type="spellStart"/>
      <w:r w:rsidR="006C0250" w:rsidRPr="006C0250">
        <w:rPr>
          <w:i/>
          <w:lang w:val="en-US"/>
        </w:rPr>
        <w:t>NaN</w:t>
      </w:r>
      <w:proofErr w:type="spellEnd"/>
      <w:r w:rsidR="006C0250">
        <w:t>»</w:t>
      </w:r>
      <w:r w:rsidR="006C0250" w:rsidRPr="006C0250">
        <w:t xml:space="preserve"> (</w:t>
      </w:r>
      <w:r w:rsidR="006C0250" w:rsidRPr="006C0250">
        <w:rPr>
          <w:i/>
          <w:lang w:val="en-US"/>
        </w:rPr>
        <w:t>Not</w:t>
      </w:r>
      <w:r w:rsidR="006C0250" w:rsidRPr="006C0250">
        <w:rPr>
          <w:i/>
        </w:rPr>
        <w:t xml:space="preserve"> </w:t>
      </w:r>
      <w:r w:rsidR="006C0250" w:rsidRPr="006C0250">
        <w:rPr>
          <w:i/>
          <w:lang w:val="en-US"/>
        </w:rPr>
        <w:t>a</w:t>
      </w:r>
      <w:r w:rsidR="006C0250" w:rsidRPr="006C0250">
        <w:rPr>
          <w:i/>
        </w:rPr>
        <w:t xml:space="preserve"> </w:t>
      </w:r>
      <w:r w:rsidR="006C0250" w:rsidRPr="006C0250">
        <w:rPr>
          <w:i/>
          <w:lang w:val="en-US"/>
        </w:rPr>
        <w:t>Number</w:t>
      </w:r>
      <w:r w:rsidR="006C0250" w:rsidRPr="006C0250">
        <w:t xml:space="preserve"> – </w:t>
      </w:r>
      <w:r w:rsidR="006C0250">
        <w:t>не числовое значение</w:t>
      </w:r>
      <w:r w:rsidR="006C0250" w:rsidRPr="006C0250">
        <w:t>)</w:t>
      </w:r>
      <w:r w:rsidR="006C0250">
        <w:t>, позволяющую в отдельных случаях отлавливать ошибки.</w:t>
      </w:r>
    </w:p>
    <w:p w:rsidR="006352CE" w:rsidRDefault="006352CE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drawing>
          <wp:inline distT="0" distB="0" distL="0" distR="0">
            <wp:extent cx="3880588" cy="19145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3965" r="63921" b="6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361" cy="193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Pr="00D1022E" w:rsidRDefault="006352CE" w:rsidP="006B7EA8">
      <w:pPr>
        <w:jc w:val="center"/>
      </w:pPr>
      <w:r>
        <w:t xml:space="preserve">Рисунок 34 – </w:t>
      </w:r>
      <w:r w:rsidR="00D1022E">
        <w:t>Размещение целочисленной константы на блок-диаграмме</w:t>
      </w:r>
    </w:p>
    <w:p w:rsidR="006352CE" w:rsidRDefault="006352CE" w:rsidP="006B7EA8">
      <w:pPr>
        <w:jc w:val="center"/>
      </w:pPr>
    </w:p>
    <w:p w:rsidR="006C0250" w:rsidRDefault="006C0250" w:rsidP="006C0250">
      <w:pPr>
        <w:jc w:val="both"/>
      </w:pPr>
      <w:r>
        <w:lastRenderedPageBreak/>
        <w:t>Не будем выходить за область целых чисел, потому в качестве константы в данном примере выставим значение равное «5» (Рисунок 35).</w:t>
      </w:r>
    </w:p>
    <w:p w:rsidR="006C0250" w:rsidRDefault="006C0250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drawing>
          <wp:inline distT="0" distB="0" distL="0" distR="0">
            <wp:extent cx="4212825" cy="19431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965" r="60924" b="63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735" cy="196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35 –</w:t>
      </w:r>
      <w:r w:rsidR="00D1022E">
        <w:t xml:space="preserve"> Изменение значения целочисленной константы с «0» на «5»</w:t>
      </w:r>
    </w:p>
    <w:p w:rsidR="00AC72A3" w:rsidRDefault="00AC72A3" w:rsidP="006B7EA8">
      <w:pPr>
        <w:jc w:val="center"/>
      </w:pPr>
    </w:p>
    <w:p w:rsidR="006C0250" w:rsidRDefault="006C0250" w:rsidP="006C0250">
      <w:pPr>
        <w:jc w:val="both"/>
      </w:pPr>
      <w:r>
        <w:t>После этого следует перейти к сравнению значения переменной, задаваемому численным контроллером, с константой, для чего обратиться в панели функций области блок-диаграммы к разделу элементов сравнения (Рисунок 36).</w:t>
      </w:r>
    </w:p>
    <w:p w:rsidR="006C0250" w:rsidRDefault="006C0250" w:rsidP="006C0250">
      <w:pPr>
        <w:jc w:val="both"/>
      </w:pPr>
    </w:p>
    <w:p w:rsidR="00AC72A3" w:rsidRDefault="00AC72A3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1495425" cy="418054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9873" t="19081" r="46237" b="1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896" cy="421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36 –</w:t>
      </w:r>
      <w:r w:rsidR="00D1022E" w:rsidRPr="00D1022E">
        <w:t xml:space="preserve"> </w:t>
      </w:r>
      <w:r w:rsidR="00D1022E">
        <w:t>Подсветка в панели функций раздела элементов сравнения (</w:t>
      </w:r>
      <w:r w:rsidR="00D1022E">
        <w:rPr>
          <w:i/>
          <w:lang w:val="en-US"/>
        </w:rPr>
        <w:t>Comparison</w:t>
      </w:r>
      <w:r w:rsidR="00D1022E">
        <w:t>)</w:t>
      </w:r>
    </w:p>
    <w:p w:rsidR="006352CE" w:rsidRDefault="006352CE" w:rsidP="006B7EA8">
      <w:pPr>
        <w:jc w:val="center"/>
      </w:pPr>
    </w:p>
    <w:p w:rsidR="006C0250" w:rsidRDefault="006C0250" w:rsidP="006C0250">
      <w:pPr>
        <w:jc w:val="both"/>
      </w:pPr>
      <w:r>
        <w:t>Для всех случаев, где сравнение требуется со значениями, отличными от нуля требуются на входе два операнда, для случаев сравнения с нулём – один операнд. Далее рассматривается простейший случай сравнения на точное соответствие элементов – их эквивалентность (Рисунок 37). Соответствующий элемент располагается в левом верхнем углу окна, содержащего элементы, доступные для размещения на блок-диаграмме из этого раздела.</w:t>
      </w:r>
    </w:p>
    <w:p w:rsidR="006C0250" w:rsidRDefault="006C0250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3228975" cy="3116676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39877" t="19088" r="34825" b="36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000" cy="317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Pr="00D1022E" w:rsidRDefault="006352CE" w:rsidP="006B7EA8">
      <w:pPr>
        <w:jc w:val="center"/>
      </w:pPr>
      <w:r>
        <w:t>Рисунок 37 –</w:t>
      </w:r>
      <w:r w:rsidR="00D1022E" w:rsidRPr="00D1022E">
        <w:t xml:space="preserve"> </w:t>
      </w:r>
      <w:r w:rsidR="00D1022E">
        <w:t>Содержимое раздела функций</w:t>
      </w:r>
      <w:r w:rsidR="00D1022E" w:rsidRPr="00D1022E">
        <w:t xml:space="preserve"> </w:t>
      </w:r>
      <w:r w:rsidR="00D1022E">
        <w:t>сравнения (</w:t>
      </w:r>
      <w:r w:rsidR="00D1022E">
        <w:rPr>
          <w:i/>
          <w:lang w:val="en-US"/>
        </w:rPr>
        <w:t>Comparison</w:t>
      </w:r>
      <w:r w:rsidR="00D1022E">
        <w:t>) с подсветкой оператора однозначного соответствия / проверки на эквивалентность (</w:t>
      </w:r>
      <w:r w:rsidR="00D1022E">
        <w:rPr>
          <w:i/>
          <w:lang w:val="en-US"/>
        </w:rPr>
        <w:t>Equal</w:t>
      </w:r>
      <w:r w:rsidR="00D1022E" w:rsidRPr="00D1022E">
        <w:rPr>
          <w:i/>
        </w:rPr>
        <w:t>?</w:t>
      </w:r>
      <w:r w:rsidR="00D1022E">
        <w:t>)</w:t>
      </w:r>
    </w:p>
    <w:p w:rsidR="006352CE" w:rsidRDefault="006352CE" w:rsidP="006B7EA8">
      <w:pPr>
        <w:jc w:val="center"/>
      </w:pPr>
    </w:p>
    <w:p w:rsidR="006C0250" w:rsidRDefault="006C0250" w:rsidP="006C0250">
      <w:pPr>
        <w:jc w:val="both"/>
      </w:pPr>
      <w:r>
        <w:t>Итого размещаем элемент на блок-диаграмме и видим, что на ней теперь всего достаточное, остаётся лишь настроить связи между элементами (Рисунок 38).</w:t>
      </w:r>
    </w:p>
    <w:p w:rsidR="006C0250" w:rsidRDefault="006C0250" w:rsidP="006B7EA8">
      <w:pPr>
        <w:jc w:val="center"/>
      </w:pPr>
    </w:p>
    <w:p w:rsidR="00AC72A3" w:rsidRDefault="00F21618" w:rsidP="006B7EA8">
      <w:pPr>
        <w:jc w:val="center"/>
      </w:pPr>
      <w:r>
        <w:rPr>
          <w:noProof/>
        </w:rPr>
        <w:drawing>
          <wp:inline distT="0" distB="0" distL="0" distR="0">
            <wp:extent cx="4011842" cy="185737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3965" r="61123" b="63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886" cy="187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Pr="00D1022E" w:rsidRDefault="006352CE" w:rsidP="006B7EA8">
      <w:pPr>
        <w:jc w:val="center"/>
      </w:pPr>
      <w:r>
        <w:t>Рисунок 38 –</w:t>
      </w:r>
      <w:r w:rsidR="00D1022E" w:rsidRPr="00D1022E">
        <w:t xml:space="preserve"> </w:t>
      </w:r>
      <w:r w:rsidR="00D1022E">
        <w:t>Размещение оператора однозначного соответствия на блок-диаграмме</w:t>
      </w:r>
    </w:p>
    <w:p w:rsidR="006352CE" w:rsidRDefault="006352CE" w:rsidP="006B7EA8">
      <w:pPr>
        <w:jc w:val="center"/>
      </w:pPr>
    </w:p>
    <w:p w:rsidR="00355465" w:rsidRDefault="00355465" w:rsidP="00355465">
      <w:pPr>
        <w:jc w:val="both"/>
      </w:pPr>
      <w:r>
        <w:t xml:space="preserve">Не стоит забывать о правилах вежливости программиста: написанный код должен обладать читаемостью. Для графического кода в этом смысле </w:t>
      </w:r>
      <w:r>
        <w:lastRenderedPageBreak/>
        <w:t>существует куда больше дополнений, ограничивающих понятие читаемости. Так, например, необходимо стремиться к минимизации изломов линий связи – они отвлекают внимание на себя, а также стремиться к минимизации занимаемого графическим кодом пространства. Последнее пришло, скорее, из электроники, где при проектировании печатных плат стараются минимизировать количество использованного проводника, поскольку каждый сантиметр потраченного медного провода повышает стоимость разработки. В работе, естественно, создаётся только модель, но о минимизации затрат на токопроводящий материал нужно привыкать думать и помнить уже на данном этапе (Рисунок 39). Если выработается привычка минимизации занимаемого пространства элементами схемы в рамках Учебной практики – это значимый шаг для решения практических инженерных задач в будущем.</w:t>
      </w:r>
    </w:p>
    <w:p w:rsidR="00355465" w:rsidRDefault="00355465" w:rsidP="006B7EA8">
      <w:pPr>
        <w:jc w:val="center"/>
      </w:pPr>
    </w:p>
    <w:p w:rsidR="00F21618" w:rsidRDefault="00F21618" w:rsidP="006B7EA8">
      <w:pPr>
        <w:jc w:val="center"/>
      </w:pPr>
      <w:r>
        <w:rPr>
          <w:noProof/>
        </w:rPr>
        <w:drawing>
          <wp:inline distT="0" distB="0" distL="0" distR="0">
            <wp:extent cx="4121609" cy="188595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3597" r="61101" b="6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132" cy="19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39 –</w:t>
      </w:r>
      <w:r w:rsidR="00D1022E">
        <w:t xml:space="preserve"> Соединение размещённых элементов между собой</w:t>
      </w:r>
    </w:p>
    <w:p w:rsidR="006352CE" w:rsidRDefault="006352CE" w:rsidP="006B7EA8">
      <w:pPr>
        <w:jc w:val="center"/>
      </w:pPr>
    </w:p>
    <w:p w:rsidR="00AB15AC" w:rsidRDefault="00AB15AC" w:rsidP="00AB15AC">
      <w:pPr>
        <w:jc w:val="both"/>
      </w:pPr>
      <w:r>
        <w:t xml:space="preserve">Протестируем созданный, очень простой виртуальный прибор. В алгоритме имеет место разветвляющийся вычислительный процесс, в котором существуют лишь два исхода, потому для доказательства работоспособности нового программного обеспечения необходимо подобрать и отработать </w:t>
      </w:r>
      <w:r w:rsidR="00EF427E">
        <w:t>два тестовых примера.</w:t>
      </w:r>
      <w:r>
        <w:t xml:space="preserve"> Подадим</w:t>
      </w:r>
      <w:r w:rsidR="00EF427E">
        <w:t xml:space="preserve"> для</w:t>
      </w:r>
      <w:r>
        <w:t xml:space="preserve"> на</w:t>
      </w:r>
      <w:r w:rsidR="00EF427E">
        <w:t>чала на</w:t>
      </w:r>
      <w:r>
        <w:t xml:space="preserve"> в</w:t>
      </w:r>
      <w:r w:rsidR="00EF427E">
        <w:t>ход численного контроллера виртуального прибора значение равное «2». В этих условиях логическое выражение отвечает ложным результатом и лампочка не загорается (Рисунок 40).</w:t>
      </w:r>
    </w:p>
    <w:p w:rsidR="00AB15AC" w:rsidRDefault="00AB15AC" w:rsidP="006B7EA8">
      <w:pPr>
        <w:jc w:val="center"/>
      </w:pPr>
    </w:p>
    <w:p w:rsidR="00F21618" w:rsidRDefault="00F21618" w:rsidP="006B7EA8">
      <w:pPr>
        <w:jc w:val="center"/>
      </w:pPr>
      <w:r>
        <w:rPr>
          <w:noProof/>
        </w:rPr>
        <w:drawing>
          <wp:inline distT="0" distB="0" distL="0" distR="0">
            <wp:extent cx="3807473" cy="188595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3597" r="70125" b="69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335" cy="190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40 –</w:t>
      </w:r>
      <w:r w:rsidR="00D1022E">
        <w:t xml:space="preserve"> Отклик лампы на значение «2,00», поданное на вход</w:t>
      </w:r>
    </w:p>
    <w:p w:rsidR="006352CE" w:rsidRDefault="006352CE" w:rsidP="006B7EA8">
      <w:pPr>
        <w:jc w:val="center"/>
      </w:pPr>
    </w:p>
    <w:p w:rsidR="00EF427E" w:rsidRDefault="00EF427E" w:rsidP="00EF427E">
      <w:pPr>
        <w:jc w:val="both"/>
      </w:pPr>
      <w:r>
        <w:t>Затем подадим на вход численного контроллера виртуального прибора значение, равное «5». Здесь логическое выражение отвечает истинным результатом – лампочка загорается.</w:t>
      </w:r>
    </w:p>
    <w:p w:rsidR="00EF427E" w:rsidRDefault="00EF427E" w:rsidP="00EF427E">
      <w:pPr>
        <w:jc w:val="both"/>
      </w:pPr>
    </w:p>
    <w:p w:rsidR="00F21618" w:rsidRDefault="00F21618" w:rsidP="006B7EA8">
      <w:pPr>
        <w:jc w:val="center"/>
      </w:pPr>
      <w:r>
        <w:rPr>
          <w:noProof/>
        </w:rPr>
        <w:drawing>
          <wp:inline distT="0" distB="0" distL="0" distR="0">
            <wp:extent cx="3629025" cy="1860644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3966" r="69891" b="6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400" cy="188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352CE">
      <w:pPr>
        <w:jc w:val="center"/>
      </w:pPr>
      <w:r>
        <w:t>Рисунок 41 –</w:t>
      </w:r>
      <w:r w:rsidR="00D1022E">
        <w:t xml:space="preserve"> Отклик лампы на значение «5,00», поданное на вход</w:t>
      </w:r>
    </w:p>
    <w:p w:rsidR="00AC72A3" w:rsidRDefault="00AC72A3" w:rsidP="006B7EA8">
      <w:pPr>
        <w:jc w:val="center"/>
      </w:pPr>
    </w:p>
    <w:p w:rsidR="00EF427E" w:rsidRDefault="00EF427E" w:rsidP="00EF427E">
      <w:pPr>
        <w:jc w:val="both"/>
      </w:pPr>
      <w:r>
        <w:t>Рассмотренных выше примеров достаточно для предоставления обучающимся базовых умений и навыков для решения поставленной задачи.</w:t>
      </w:r>
      <w:bookmarkStart w:id="0" w:name="_GoBack"/>
      <w:bookmarkEnd w:id="0"/>
    </w:p>
    <w:sectPr w:rsidR="00EF427E" w:rsidSect="00A860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F5601"/>
    <w:multiLevelType w:val="hybridMultilevel"/>
    <w:tmpl w:val="63AE6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D641C6"/>
    <w:multiLevelType w:val="hybridMultilevel"/>
    <w:tmpl w:val="2F124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B74517"/>
    <w:multiLevelType w:val="hybridMultilevel"/>
    <w:tmpl w:val="8AA66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50D4"/>
    <w:rsid w:val="00061CCA"/>
    <w:rsid w:val="0006231A"/>
    <w:rsid w:val="000653DA"/>
    <w:rsid w:val="00080A8E"/>
    <w:rsid w:val="000D665E"/>
    <w:rsid w:val="00137BC6"/>
    <w:rsid w:val="00154133"/>
    <w:rsid w:val="00157FA2"/>
    <w:rsid w:val="00172007"/>
    <w:rsid w:val="001B1259"/>
    <w:rsid w:val="001C668C"/>
    <w:rsid w:val="001D3FF5"/>
    <w:rsid w:val="00262CE7"/>
    <w:rsid w:val="002911F1"/>
    <w:rsid w:val="002B6E01"/>
    <w:rsid w:val="002F585D"/>
    <w:rsid w:val="003522E3"/>
    <w:rsid w:val="00355465"/>
    <w:rsid w:val="004217C8"/>
    <w:rsid w:val="00442402"/>
    <w:rsid w:val="00477215"/>
    <w:rsid w:val="004F159B"/>
    <w:rsid w:val="00516972"/>
    <w:rsid w:val="00571F54"/>
    <w:rsid w:val="0058224F"/>
    <w:rsid w:val="005E6015"/>
    <w:rsid w:val="006219D9"/>
    <w:rsid w:val="006352CE"/>
    <w:rsid w:val="00653BDD"/>
    <w:rsid w:val="00653F0F"/>
    <w:rsid w:val="006B7EA8"/>
    <w:rsid w:val="006C0250"/>
    <w:rsid w:val="006F7CF5"/>
    <w:rsid w:val="0070216C"/>
    <w:rsid w:val="00702855"/>
    <w:rsid w:val="00715449"/>
    <w:rsid w:val="00726CD0"/>
    <w:rsid w:val="007303C0"/>
    <w:rsid w:val="00747D41"/>
    <w:rsid w:val="00754210"/>
    <w:rsid w:val="007861FB"/>
    <w:rsid w:val="007A66B2"/>
    <w:rsid w:val="007B300C"/>
    <w:rsid w:val="008565EB"/>
    <w:rsid w:val="00933F36"/>
    <w:rsid w:val="00997AA4"/>
    <w:rsid w:val="009A5B6E"/>
    <w:rsid w:val="009C13B3"/>
    <w:rsid w:val="009E5DF8"/>
    <w:rsid w:val="009F213B"/>
    <w:rsid w:val="00A13237"/>
    <w:rsid w:val="00A35EA3"/>
    <w:rsid w:val="00A46722"/>
    <w:rsid w:val="00A5534F"/>
    <w:rsid w:val="00A63916"/>
    <w:rsid w:val="00A8606B"/>
    <w:rsid w:val="00AB15AC"/>
    <w:rsid w:val="00AC72A3"/>
    <w:rsid w:val="00B26A73"/>
    <w:rsid w:val="00B31C9F"/>
    <w:rsid w:val="00BB1A28"/>
    <w:rsid w:val="00BC7FCE"/>
    <w:rsid w:val="00C02155"/>
    <w:rsid w:val="00C603EC"/>
    <w:rsid w:val="00CB7C7C"/>
    <w:rsid w:val="00CE7A74"/>
    <w:rsid w:val="00D05BEB"/>
    <w:rsid w:val="00D1022E"/>
    <w:rsid w:val="00D51291"/>
    <w:rsid w:val="00D607A5"/>
    <w:rsid w:val="00D861FC"/>
    <w:rsid w:val="00DB2510"/>
    <w:rsid w:val="00DF72DE"/>
    <w:rsid w:val="00E819B1"/>
    <w:rsid w:val="00E90D6B"/>
    <w:rsid w:val="00EA2EBC"/>
    <w:rsid w:val="00EB3E1D"/>
    <w:rsid w:val="00ED4F78"/>
    <w:rsid w:val="00EE372C"/>
    <w:rsid w:val="00EF427E"/>
    <w:rsid w:val="00EF5B14"/>
    <w:rsid w:val="00F21618"/>
    <w:rsid w:val="00F25FD6"/>
    <w:rsid w:val="00F344E0"/>
    <w:rsid w:val="00F82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C433F51-1B5D-430F-A268-E6A43BC21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3F36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607A5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71F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71F54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drive.google.com/open?id=18EHK-h-3kCJtAuDELiijaligTm5r8oh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yadi.sk/d/JRhS6ITDqHZq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9F999-00DC-4CDC-BD79-F29ACC105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26</Pages>
  <Words>2595</Words>
  <Characters>14793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Сафронов А И</cp:lastModifiedBy>
  <cp:revision>50</cp:revision>
  <cp:lastPrinted>2014-11-05T11:54:00Z</cp:lastPrinted>
  <dcterms:created xsi:type="dcterms:W3CDTF">2014-11-05T06:42:00Z</dcterms:created>
  <dcterms:modified xsi:type="dcterms:W3CDTF">2023-07-06T12:29:00Z</dcterms:modified>
</cp:coreProperties>
</file>