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png" ContentType="image/png"/>
  <Override PartName="/word/media/image5.png" ContentType="image/png"/>
  <Override PartName="/word/media/image8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6"/>
          <w:szCs w:val="36"/>
        </w:rPr>
        <w:t>SimpleNoC – Uma Network-on-chip simples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José Adalberto F. Gualeve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Marlon Sodré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A NoC proposta no presente trabalho consiste em seis módulos ligados a seis elementos de roteamento conforme mostrado na Figura 1.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938145" cy="168973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6057" t="26023" r="21551" b="30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Figura 1 – NoC composta por seis módulos em vermelho e seis elementos de roteamento, em azul.</w:t>
      </w:r>
    </w:p>
    <w:p>
      <w:pPr>
        <w:pStyle w:val="Normal"/>
        <w:pageBreakBefore w:val="false"/>
        <w:jc w:val="both"/>
        <w:rPr/>
      </w:pPr>
      <w:r>
        <w:rPr>
          <w:b/>
          <w:sz w:val="36"/>
          <w:szCs w:val="36"/>
        </w:rPr>
        <w:t>Roteador</w:t>
      </w:r>
    </w:p>
    <w:p>
      <w:pPr>
        <w:pStyle w:val="Normal"/>
        <w:jc w:val="both"/>
        <w:rPr/>
      </w:pPr>
      <w:r>
        <w:rPr>
          <w:sz w:val="24"/>
          <w:szCs w:val="24"/>
        </w:rPr>
        <w:t>Esta seção traz uma explicação detalhada dos módulos de roteamento e do protocolo utilizado pelos mesmos.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Os roteadores, representados em azul na Figura 1, são compostos por dois blocos internos, a saber, um codificador e um decodificador. A Figura 2 ilustra a estrutura interna de um roteador.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677160" cy="183388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5094" t="34729" r="25350" b="17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sz w:val="20"/>
          <w:szCs w:val="20"/>
        </w:rPr>
        <w:t>Figura 2 –Roteador 0 com detalhe para o codificador e o decodificador ligados as entradas e saídas dos módulos respectivamente.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Protocolo de Roteamento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Antes de uma explicação acerca do funcionamento do codificador e do decodificador faz-se necessário uma apresentação do protocolo de roteamento, chamado neste trabalho de protocolo de rede.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Por definição do trabalho, os pacotes provenientes da interface de rede são compostos por 8 </w:t>
      </w:r>
      <w:r>
        <w:rPr>
          <w:i/>
          <w:sz w:val="24"/>
          <w:szCs w:val="24"/>
        </w:rPr>
        <w:t xml:space="preserve">flits </w:t>
      </w:r>
      <w:r>
        <w:rPr>
          <w:sz w:val="24"/>
          <w:szCs w:val="24"/>
        </w:rPr>
        <w:t xml:space="preserve">de 32 bits, sendo o primeiro de cabeçalho e os restantes de dados. A Figura 3 apresenta a configuração dos </w:t>
      </w:r>
      <w:r>
        <w:rPr>
          <w:i/>
          <w:sz w:val="24"/>
          <w:szCs w:val="24"/>
        </w:rPr>
        <w:t>flits</w:t>
      </w:r>
      <w:r>
        <w:rPr>
          <w:sz w:val="24"/>
          <w:szCs w:val="24"/>
        </w:rPr>
        <w:t>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01925" cy="1521460"/>
            <wp:effectExtent l="0" t="0" r="0" b="0"/>
            <wp:docPr id="3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010" t="13252" r="26968" b="4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3 – Representação de um pacote de dados, subdividido em um </w:t>
      </w:r>
      <w:r>
        <w:rPr>
          <w:i/>
          <w:sz w:val="20"/>
          <w:szCs w:val="20"/>
        </w:rPr>
        <w:t>flit</w:t>
      </w:r>
      <w:r>
        <w:rPr>
          <w:sz w:val="20"/>
          <w:szCs w:val="20"/>
        </w:rPr>
        <w:t xml:space="preserve"> de cabeçalho e sete </w:t>
      </w:r>
      <w:r>
        <w:rPr>
          <w:i/>
          <w:sz w:val="20"/>
          <w:szCs w:val="20"/>
        </w:rPr>
        <w:t>flits</w:t>
      </w:r>
      <w:r>
        <w:rPr>
          <w:sz w:val="20"/>
          <w:szCs w:val="20"/>
        </w:rPr>
        <w:t xml:space="preserve"> de dados.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sz w:val="24"/>
          <w:szCs w:val="24"/>
        </w:rPr>
        <w:t>flit</w:t>
      </w:r>
      <w:r>
        <w:rPr>
          <w:sz w:val="24"/>
          <w:szCs w:val="24"/>
        </w:rPr>
        <w:t xml:space="preserve"> de cabeçalho possui um campo de 8 bits referente ao identificador do módulo de origem, um campo de mesmo tamanho referente ao identificador do módulo de destino e o numero de sequencia do pacote, conforme mostrado na Figura 4.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657600" cy="828040"/>
            <wp:effectExtent l="0" t="0" r="0" b="0"/>
            <wp:docPr id="4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8633" t="33036" r="21282" b="50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4 – </w:t>
      </w:r>
      <w:r>
        <w:rPr>
          <w:i/>
          <w:sz w:val="20"/>
          <w:szCs w:val="20"/>
        </w:rPr>
        <w:t>Flit</w:t>
      </w:r>
      <w:r>
        <w:rPr>
          <w:sz w:val="20"/>
          <w:szCs w:val="20"/>
        </w:rPr>
        <w:t xml:space="preserve"> de cabeçalho.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fim de se estabelecer o roteamento dos </w:t>
      </w:r>
      <w:r>
        <w:rPr>
          <w:i/>
          <w:sz w:val="24"/>
          <w:szCs w:val="24"/>
        </w:rPr>
        <w:t>flits</w:t>
      </w:r>
      <w:r>
        <w:rPr>
          <w:sz w:val="24"/>
          <w:szCs w:val="24"/>
        </w:rPr>
        <w:t xml:space="preserve">, empacota-se os mesmos com informações adicionais necessárias aos roteadores. Desse modo, para cada flit de 32 bits, são concatenados mais 21 bits referentes as coordenadas x e y, ao módulo de saída e aos bits de controle de entrada e saída explicados posteriormente. A Figura 5 ilustra o </w:t>
      </w:r>
      <w:r>
        <w:rPr>
          <w:i/>
          <w:sz w:val="24"/>
          <w:szCs w:val="24"/>
        </w:rPr>
        <w:t>flit</w:t>
      </w:r>
      <w:r>
        <w:rPr>
          <w:sz w:val="24"/>
          <w:szCs w:val="24"/>
        </w:rPr>
        <w:t xml:space="preserve"> utilizado no roteamento. 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898900" cy="1616710"/>
            <wp:effectExtent l="0" t="0" r="0" b="0"/>
            <wp:docPr id="5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040" t="7475" r="12738" b="39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5 – </w:t>
      </w:r>
      <w:r>
        <w:rPr>
          <w:i/>
          <w:sz w:val="20"/>
          <w:szCs w:val="20"/>
        </w:rPr>
        <w:t>Flit</w:t>
      </w:r>
      <w:r>
        <w:rPr>
          <w:sz w:val="20"/>
          <w:szCs w:val="20"/>
        </w:rPr>
        <w:t xml:space="preserve"> empacotado para roteamento.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Coordenada Y : Indica a coordenada y a ser decrementada até que se chegue ao roteador de destino.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Coordenada X: Indica a coordenada x a ser decrementada até que se chegue ao roteador de destino.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Número do Módulo de Saída: Utilizado na tabela de roteamento, indica o módulo destino.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Bit de Controle De Entrada do Flit:  Utilizado para os roteadores 1 e 4, indicando se o destino está em um roteador acima ou abaixo do mesmo (1 – se acima. 0 – se abaixo). Utilizado na tabela de roteamento. 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Bit de Controle da Direção do Roteamento: Indica se o roteamento está sendo feito da direita para esquerda ou vice versa.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Codificador e Decodificador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codificador é composto por uma entrada (fila de 8 posições) e uma saída. A FIFO de entrada recebe os </w:t>
      </w:r>
      <w:r>
        <w:rPr>
          <w:i/>
          <w:sz w:val="24"/>
          <w:szCs w:val="24"/>
        </w:rPr>
        <w:t>flits</w:t>
      </w:r>
      <w:r>
        <w:rPr>
          <w:sz w:val="24"/>
          <w:szCs w:val="24"/>
        </w:rPr>
        <w:t xml:space="preserve"> provenientes da interface de rede do módulo e os empacota segundo o protocolo de rede supracitado, dando inicio ao roteamento.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decodificador faz o papel inverso, recebendo os </w:t>
      </w:r>
      <w:r>
        <w:rPr>
          <w:i/>
          <w:sz w:val="24"/>
          <w:szCs w:val="24"/>
        </w:rPr>
        <w:t>flits</w:t>
      </w:r>
      <w:r>
        <w:rPr>
          <w:sz w:val="24"/>
          <w:szCs w:val="24"/>
        </w:rPr>
        <w:t xml:space="preserve"> de roteamento, desempacotando e os entregando ao módulo de destino. Dessa forma, o pacote enviado por um módulo chega ao módulo de destino sem alterações.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etapa de roteamento e o protocolo de rede são invisíveis aos módulos, funcionando como uma espécie de caixa preta entre emissor e receptor.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Algoritmo de Roteamento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algoritmo de roteamento utilizado é de sobremodo simples, consistindo em decrementar a coordenada x até que a mesma seja reduzida a 0, seguido de um decremento da coordenada y até o mesmo efeito.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efeito de exemplo, suponha-se que um dado foi enviado do módulo 0 para o módulo 5. No empacotamento dos </w:t>
      </w:r>
      <w:r>
        <w:rPr>
          <w:i/>
          <w:sz w:val="24"/>
          <w:szCs w:val="24"/>
        </w:rPr>
        <w:t>flits</w:t>
      </w:r>
      <w:r>
        <w:rPr>
          <w:sz w:val="24"/>
          <w:szCs w:val="24"/>
        </w:rPr>
        <w:t xml:space="preserve"> para roteamento, a coordenada x receberia o valor 2 ao passo que a coordenada y receberia o valor 1. O sentido do roteamento está ilustrado na Figura 6.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108960" cy="2072640"/>
            <wp:effectExtent l="0" t="0" r="0" b="0"/>
            <wp:docPr id="6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430" t="22411" r="20062" b="23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Figura 6 – Exemplo do algoritmo de roteamento do módulo 0 para o módulo 5.</w:t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>
          <w:rFonts w:ascii="Aerial" w:hAnsi="Aerial"/>
          <w:b/>
          <w:bCs/>
          <w:sz w:val="28"/>
          <w:szCs w:val="28"/>
        </w:rPr>
        <w:t>Arquitetura da Interface de Rede</w:t>
      </w:r>
    </w:p>
    <w:p>
      <w:pPr>
        <w:pStyle w:val="Normal"/>
        <w:jc w:val="both"/>
        <w:rPr>
          <w:rFonts w:ascii="Aerial" w:hAnsi="Aerial"/>
        </w:rPr>
      </w:pPr>
      <w:r>
        <w:rPr>
          <w:rFonts w:ascii="Aerial" w:hAnsi="Aerial"/>
        </w:rPr>
      </w:r>
    </w:p>
    <w:p>
      <w:pPr>
        <w:pStyle w:val="Normal"/>
        <w:jc w:val="both"/>
        <w:rPr/>
      </w:pPr>
      <w:r>
        <w:rPr>
          <w:rFonts w:ascii="Aerial" w:hAnsi="Aerial"/>
        </w:rPr>
        <w:t xml:space="preserve">O modelo de interface de rede (NI – </w:t>
      </w:r>
      <w:r>
        <w:rPr>
          <w:rFonts w:ascii="Aerial" w:hAnsi="Aerial"/>
          <w:i/>
          <w:iCs/>
        </w:rPr>
        <w:t>network interface</w:t>
      </w:r>
      <w:r>
        <w:rPr>
          <w:rFonts w:ascii="Aerial" w:hAnsi="Aerial"/>
        </w:rPr>
        <w:t>) usado na simpleNoC utiliza dois módulos para cada IP-core conectado, os módulos Kernel e Shell. O módulo Kernel implementa o empacotamento e o desempacotamento realizados pelas threads PacketMaker e PacketDisassembly respectivamente.</w:t>
      </w:r>
    </w:p>
    <w:p>
      <w:pPr>
        <w:pStyle w:val="Normal"/>
        <w:jc w:val="both"/>
        <w:rPr/>
      </w:pPr>
      <w:r>
        <w:rPr>
          <w:rFonts w:ascii="Aerial" w:hAnsi="Aerial"/>
        </w:rPr>
        <w:t>O módulo Kernel é comum tanto</w:t>
      </w:r>
      <w:r>
        <w:rPr>
          <w:rFonts w:cs="" w:ascii="Aerial" w:hAnsi="Aerial" w:cstheme="minorBidi"/>
        </w:rPr>
        <w:t xml:space="preserve"> para masters quanto para slaves, enquanto o módulo Shell é específico para cada IP-core, adaptando os sinais de dados, controle e endereços do IP-core para um formato padrão que será transmitido para outro IP-core pela NoC. Esse modelo pode ser observado na figura 7 com os canais envo</w:t>
      </w:r>
      <w:r>
        <w:rPr>
          <w:rFonts w:ascii="Aerial" w:hAnsi="Aerial"/>
        </w:rPr>
        <w:t>lvidos.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7290" cy="3740150"/>
            <wp:effectExtent l="0" t="0" r="0" b="0"/>
            <wp:wrapSquare wrapText="largest"/>
            <wp:docPr id="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" w:ascii="Aerial" w:hAnsi="Aerial" w:cstheme="minorBidi"/>
        </w:rPr>
        <w:t>F</w:t>
      </w:r>
      <w:r>
        <w:rPr>
          <w:rFonts w:cs="" w:ascii="Aerial" w:hAnsi="Aerial" w:cstheme="minorBidi"/>
        </w:rPr>
        <w:t>igura 7 – Interface de Rede da simple</w:t>
      </w:r>
      <w:r>
        <w:rPr>
          <w:rFonts w:ascii="Aerial" w:hAnsi="Aerial"/>
        </w:rPr>
        <w:t>NoC</w:t>
      </w:r>
    </w:p>
    <w:p>
      <w:pPr>
        <w:pStyle w:val="Normal"/>
        <w:jc w:val="both"/>
        <w:rPr>
          <w:rFonts w:ascii="Aerial" w:hAnsi="Aerial"/>
        </w:rPr>
      </w:pPr>
      <w:r>
        <w:rPr>
          <w:rFonts w:ascii="Aerial" w:hAnsi="Aerial"/>
        </w:rPr>
        <w:t>Os canais entre o IP-core e o Shell são: wr_data, addr e cmd, todos no sentido master para slave e os sinais rd_data e wr_resp no sentido slave para master. Os canais que envolvem dados e endereço são de 32bits (tamanho do flit) enquanto o canal cmd é de 16bits e o canal wr_resp é de 8bits. Esses sinais quando são recebidos pelo Shell são interpretados e preparados para o envio para empacotamento no módulo kernel. No sentido contrário, quando o shell recebe as informações desempacotadas advindas da NoC, o shell interpreta estas informações e sinaliza ao IP-core (master ou slave).</w:t>
      </w:r>
    </w:p>
    <w:p>
      <w:pPr>
        <w:pStyle w:val="Normal"/>
        <w:jc w:val="both"/>
        <w:rPr>
          <w:rFonts w:ascii="Aerial" w:hAnsi="Aerial"/>
        </w:rPr>
      </w:pPr>
      <w:r>
        <w:rPr>
          <w:rFonts w:ascii="Aerial" w:hAnsi="Aerial"/>
        </w:rPr>
      </w:r>
    </w:p>
    <w:p>
      <w:pPr>
        <w:pStyle w:val="Normal"/>
        <w:jc w:val="both"/>
        <w:rPr/>
      </w:pPr>
      <w:r>
        <w:rPr>
          <w:rFonts w:ascii="Aerial" w:hAnsi="Aerial"/>
        </w:rPr>
        <w:t>O tráfego de informações desde</w:t>
      </w:r>
      <w:r>
        <w:rPr>
          <w:rFonts w:cs="" w:ascii="Aerial" w:hAnsi="Aerial" w:cstheme="minorBidi"/>
        </w:rPr>
        <w:t xml:space="preserve"> um IP-core até o roteamento envolve uma série de empacotamentos e desempacotamentos com diferentes formatos (Figura 8). As informações enviadas do shell para o kernel através do bufferPM  (figura 8(a)) contém o comando, o endereço e os dados a serem processados. Se o tamanho dos dados for maior que 6 flits, o restante será passado posteriormente, Cas</w:t>
      </w:r>
      <w:r>
        <w:rPr>
          <w:rFonts w:ascii="Aerial" w:hAnsi="Aerial"/>
        </w:rPr>
        <w:t>o os dados não ocupem todos os 6 flits, os flits que sobrarem serão preenchidos com 0.</w:t>
      </w:r>
    </w:p>
    <w:p>
      <w:pPr>
        <w:pStyle w:val="Normal"/>
        <w:jc w:val="both"/>
        <w:rPr/>
      </w:pPr>
      <w:r>
        <w:rPr>
          <w:rFonts w:ascii="Aerial" w:hAnsi="Aerial"/>
        </w:rPr>
        <w:t>O PacketMaker empacota os dados no formato mostrado na</w:t>
      </w:r>
      <w:r>
        <w:rPr>
          <w:rFonts w:cs="" w:ascii="Aerial" w:hAnsi="Aerial" w:cstheme="minorBidi"/>
        </w:rPr>
        <w:t xml:space="preserve"> figura 8(b) se for de um IP-core master ou no formato mostrado na figura 8(c) se for de um IP-core slave. O campo S (</w:t>
      </w:r>
      <w:r>
        <w:rPr>
          <w:rFonts w:cs="" w:ascii="Aerial" w:hAnsi="Aerial" w:cstheme="minorBidi"/>
          <w:i/>
          <w:iCs/>
        </w:rPr>
        <w:t>source</w:t>
      </w:r>
      <w:r>
        <w:rPr>
          <w:rFonts w:cs="" w:ascii="Aerial" w:hAnsi="Aerial" w:cstheme="minorBidi"/>
        </w:rPr>
        <w:t>) é gerado através do iden</w:t>
      </w:r>
      <w:r>
        <w:rPr>
          <w:rFonts w:ascii="Aerial" w:hAnsi="Aerial"/>
        </w:rPr>
        <w:t>tificados do módulo e o campo D (</w:t>
      </w:r>
      <w:r>
        <w:rPr>
          <w:rFonts w:ascii="Aerial" w:hAnsi="Aerial"/>
          <w:i/>
          <w:iCs/>
        </w:rPr>
        <w:t>destination</w:t>
      </w:r>
      <w:r>
        <w:rPr>
          <w:rFonts w:ascii="Aerial" w:hAnsi="Aerial"/>
        </w:rPr>
        <w:t>) é gerado através de uma tabela usando-se o endereç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883920</wp:posOffset>
            </wp:positionH>
            <wp:positionV relativeFrom="paragraph">
              <wp:posOffset>1176655</wp:posOffset>
            </wp:positionV>
            <wp:extent cx="4326890" cy="2459355"/>
            <wp:effectExtent l="0" t="0" r="0" b="0"/>
            <wp:wrapTopAndBottom/>
            <wp:docPr id="8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erial" w:hAnsi="Aerial"/>
        </w:rPr>
        <w:t>o</w:t>
      </w:r>
      <w:r>
        <w:rPr>
          <w:rFonts w:ascii="Aerial" w:hAnsi="Aerial"/>
        </w:rPr>
        <w:t xml:space="preserve"> (ADDR) como índice. </w:t>
      </w:r>
    </w:p>
    <w:p>
      <w:pPr>
        <w:pStyle w:val="Normal"/>
        <w:spacing w:before="0" w:after="200"/>
        <w:jc w:val="center"/>
        <w:rPr/>
      </w:pPr>
      <w:r>
        <w:rPr>
          <w:rFonts w:cs="" w:ascii="Aerial" w:hAnsi="Aerial" w:cstheme="minorBidi"/>
        </w:rPr>
        <w:t>Figura 8</w:t>
      </w:r>
      <w:r>
        <w:rPr>
          <w:rFonts w:ascii="Aerial" w:hAnsi="Aerial"/>
        </w:rPr>
        <w:t xml:space="preserve"> – Formatos de pacotes usados pela NI – (a) Informações recebidas para empacotamento ou enviadas do desempacotamento, (b) pacote de requisição, (c) pacote de resposta.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e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pt-BR" w:eastAsia="zh-CN" w:bidi="hi-IN"/>
      </w:rPr>
    </w:rPrDefault>
    <w:pPrDefault>
      <w:pPr>
        <w:widowControl/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Ttulo"/>
    <w:qFormat/>
    <w:pPr/>
    <w:rPr/>
  </w:style>
  <w:style w:type="paragraph" w:styleId="Ttulo2">
    <w:name w:val="Heading 2"/>
    <w:basedOn w:val="Ttulo"/>
    <w:qFormat/>
    <w:pPr/>
    <w:rPr/>
  </w:style>
  <w:style w:type="paragraph" w:styleId="Ttulo3">
    <w:name w:val="Heading 3"/>
    <w:basedOn w:val="Ttulo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321ba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"/>
      <w:sz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pPr>
      <w:widowControl/>
      <w:spacing w:lineRule="auto" w:line="276"/>
    </w:pPr>
    <w:rPr>
      <w:rFonts w:cs="Lohit Devanagari" w:ascii="Liberation Serif" w:hAnsi="Liberation Serif" w:eastAsia="DejaVu Sans"/>
      <w:color w:val="auto"/>
      <w:sz w:val="22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321b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337"/>
    <w:pPr>
      <w:spacing w:before="0" w:after="200"/>
      <w:ind w:left="720" w:hanging="0"/>
      <w:contextualSpacing/>
    </w:pPr>
    <w:rPr/>
  </w:style>
  <w:style w:type="paragraph" w:styleId="Citaes">
    <w:name w:val="Citações"/>
    <w:basedOn w:val="Normal"/>
    <w:qFormat/>
    <w:pPr/>
    <w:rPr/>
  </w:style>
  <w:style w:type="paragraph" w:styleId="Ttulododocumento">
    <w:name w:val="Title"/>
    <w:basedOn w:val="Ttulo"/>
    <w:qFormat/>
    <w:pPr/>
    <w:rPr/>
  </w:style>
  <w:style w:type="paragraph" w:styleId="Subttulo">
    <w:name w:val="Subtitle"/>
    <w:basedOn w:val="Ttulo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Application>LibreOffice/5.1.2.2.0$Linux_X86_64 LibreOffice_project/10m0$Build-2</Application>
  <Pages>6</Pages>
  <Words>997</Words>
  <Characters>4977</Characters>
  <CharactersWithSpaces>5951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2015-07-14T10:17:00Z</dcterms:created>
  <dc:creator>Marlon</dc:creator>
  <dc:description/>
  <dc:language>pt-BR</dc:language>
  <cp:lastModifiedBy>Jose Gualeve</cp:lastModifiedBy>
  <dcterms:modified xsi:type="dcterms:W3CDTF">2016-05-04T13:23:00Z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