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Lilies 后端核心技术设计报告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智能体团队生成积木工作流项目 · 第一次维护交接版</w:t>
      </w:r>
    </w:p>
    <w:p>
      <w:pPr>
        <w:jc w:val="center"/>
        <w:spacing w:before="0" w:after="120" w:line="300" w:lineRule="auto"/>
      </w:pPr>
      <w:r>
        <w:rPr>
          <w:rFonts w:ascii="Calibri" w:hAnsi="Calibri" w:eastAsia="Microsoft YaHei"/>
          <w:color w:val="555555"/>
          <w:sz w:val="20"/>
          <w:szCs w:val="20"/>
        </w:rPr>
        <w:t xml:space="preserve">生成日期：2026-07-07    读者：后端维护人员 / 核心技术设计负责人</w:t>
      </w:r>
    </w:p>
    <w:p>
      <w:pPr>
        <w:jc w:val="center"/>
        <w:spacing w:before="0" w:after="120" w:line="300" w:lineRule="auto"/>
      </w:pPr>
      <w:r>
        <w:rPr>
          <w:rFonts w:ascii="Calibri" w:hAnsi="Calibri" w:eastAsia="Microsoft YaHei"/>
          <w:color w:val="555555"/>
          <w:sz w:val="20"/>
          <w:szCs w:val="20"/>
        </w:rPr>
        <w:t xml:space="preserve">本文只基于当前仓库代码、项目文档和现有测试文件撰写，不包含外部竞品调研，也不运行付费 DeepSeek live acceptance。</w:t>
      </w:r>
    </w:p>
    <w:p>
      <w:pPr>
        <w:pStyle w:val="Heading1"/>
        <w:spacing w:after="200" w:line="300" w:lineRule="auto"/>
      </w:pPr>
      <w:r>
        <w:rPr>
          <w:rFonts w:ascii="Calibri" w:hAnsi="Calibri" w:eastAsia="Microsoft YaHei"/>
        </w:rPr>
        <w:t xml:space="preserve">0. 阅读导引：六个问题的直接答案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800"/>
        <w:gridCol w:w="7560"/>
      </w:tblGrid>
      <w:tr>
        <w:tc>
          <w:tcPr>
            <w:shd w:fill="F4F6F9"/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核心结论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Lilies 的核心不是“一个更强的黑箱 Agent”，而是“让 Builder Team 把需求编码成可执行、可测试、可复用、可编辑的 WorkflowSpec”。停止、测试、发布和 Harness 边界都必须围绕这个 WorkflowSpec 生命周期理解。</w:t>
            </w:r>
          </w:p>
        </w:tc>
      </w:tr>
    </w:tbl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2100"/>
        <w:gridCol w:w="5000"/>
        <w:gridCol w:w="2260"/>
      </w:tblGrid>
      <w:tr>
        <w:tc>
          <w:tcPr>
            <w:tcW w:w="21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问题</w:t>
            </w:r>
          </w:p>
        </w:tc>
        <w:tc>
          <w:tcPr>
            <w:tcW w:w="50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一句话答案</w:t>
            </w:r>
          </w:p>
        </w:tc>
        <w:tc>
          <w:tcPr>
            <w:tcW w:w="22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主要代码锚点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1. 怎么确保智能体团队最终会停止？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靠多层硬上限与终态：Builder turn/repair 上限、Agent turn/预算上限、Workflow loop 上限、cancel、paused、failed、published/ready/needs_attention。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builder.py, runtime.py, workflow_runtime.py, workflow_storage.py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2. 当前架构是什么？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Next.js Studio 经代理调用 FastAPI；后端服务拆成 Application/Draft、Builder、Workflow Runtime、Agent Runtime、Storage、Scheduler。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api.py, applications.py, builder.py, workflow_runtime.py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3. 如何让团队理解积木并活用？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积木目录不是名字表，而是 schema + ports + manual + anti-pattern + examples + architecture mapping；Builder 使用前被 prompt 与代码双重约束。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blocks.py, builder.py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4. 积木分类与 Harness 怎么加？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业务工作流积木解决业务 DAG；Agent 架构积木显式表达 context/model/tool/permission/budget/checkpoint/event 等 Harness 机制。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blocks.py, workflow_runtime.py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5. 生成后怎么测试？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每个草稿必须带 mandatory WorkflowTestCase；run_test_suite 实跑 draft，校验输出、结构、工具证据与 URL 引用，过了才 mark_tested。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workflow_models.py, workflow_runtime.py, workflow_storage.py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6. 能否让团队本身也由积木工作流搭成？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可行，但当前还不是。已有 workflow: Tool、AgentSpec 可展开思路和 claude_like 模板；需要分阶段迁移 Builder coordinator。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workflow_runtime.py, blocks.py, SEMANTIC_ANALYSIS.md</w:t>
            </w:r>
          </w:p>
        </w:tc>
      </w:tr>
    </w:tbl>
    <w:p>
      <w:pPr>
        <w:pStyle w:val="Heading1"/>
        <w:spacing w:after="200" w:line="300" w:lineRule="auto"/>
      </w:pPr>
      <w:r>
        <w:rPr>
          <w:rFonts w:ascii="Calibri" w:hAnsi="Calibri" w:eastAsia="Microsoft YaHei"/>
        </w:rPr>
        <w:t xml:space="preserve">1. 智能体团队如何最终停止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 xml:space="preserve">维护时不要把停止问题理解成“提示词会不会自觉结束”。Lilies 的停止语义来自外层运行时、Build 状态机、发布门禁和工作流图内部的显式控制块共同作用。模型只是在边界内行动，边界由代码执行。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1.1 Builder Team 的停止边界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900"/>
        <w:gridCol w:w="5400"/>
        <w:gridCol w:w="2060"/>
      </w:tblGrid>
      <w:tr>
        <w:tc>
          <w:tcPr>
            <w:tcW w:w="19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边界</w:t>
            </w:r>
          </w:p>
        </w:tc>
        <w:tc>
          <w:tcPr>
            <w:tcW w:w="54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机制</w:t>
            </w:r>
          </w:p>
        </w:tc>
        <w:tc>
          <w:tcPr>
            <w:tcW w:w="20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失败或完成后的状态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max_turns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WorkflowBuilder._agent_loop() 用 for turn in range(1, max_turns + 1) 包住 coordinator 或 teammate。默认 BuildRequest 为 60，接口允许 5-200。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用完 turn 后若草稿仍无效或测试未过，_run() 进入 needs_attention。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max_repair_cycles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每次 test_run 失败会累加 state.repair_cycles；达到上限再 test_run 会抛 maximum repair cycles reached。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needs_attention，保留 team_state 和错误。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published_version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draft_publish 成功后 state.published_version 被设置，_agent_loop 立即 break。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published。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auto_publish=false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不自动发布时，Builder 仍需 validation 和 test suite 通过。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ready。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cancel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WorkflowBuilder.cancel(build_id) 取消 asyncio task；_run 捕获 CancelledError。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cancelled。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异常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任意未恢复异常进入 except Exception。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needs_attention，并写入 build.needs_attention 事件。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</w:rPr>
        <w:t xml:space="preserve">关键点：Builder Team 不直接改数据库。它只能通过 draft_add_node、draft_connect、test_add、draft_validate、test_run、draft_publish 等工具增量修改草稿；每一步都会产生事件并更新 team_state。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1.2 AgentRuntime 的停止边界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900"/>
        <w:gridCol w:w="4200"/>
        <w:gridCol w:w="3260"/>
      </w:tblGrid>
      <w:tr>
        <w:tc>
          <w:tcPr>
            <w:tcW w:w="19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边界</w:t>
            </w:r>
          </w:p>
        </w:tc>
        <w:tc>
          <w:tcPr>
            <w:tcW w:w="4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代码语义</w:t>
            </w:r>
          </w:p>
        </w:tc>
        <w:tc>
          <w:tcPr>
            <w:tcW w:w="32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维护含义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agent.max_turns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AgentRuntime._run_loop() 对每个 turn 内的工具循环设置最大迭代数；超过抛 maximum turns exceeded。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专项 Agent 或 subagent 不会无限 tool-use。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max_budget_usd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每轮模型响应后累计 Usage；超过预算抛 agent budget exceeded。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预算是 AgentSpec 级硬检查，但仍需平台级 quota 做更强兜底。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max_parallel_tools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工具调用用 semaphore 限制并行度。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防止一次模型输出大量工具调用压垮运行时。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max_subagent_depth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子智能体递归深度受 settings.max_subagent_depth 限制。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防止 subagent 爆炸式递归。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cancel(session_id)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取消 active_task。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用于 UI 或 API 主动停止会话。</w:t>
            </w:r>
          </w:p>
        </w:tc>
      </w:tr>
    </w:tbl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1.3 WorkflowRuntime 的停止边界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2300"/>
        <w:gridCol w:w="4300"/>
        <w:gridCol w:w="2760"/>
      </w:tblGrid>
      <w:tr>
        <w:tc>
          <w:tcPr>
            <w:tcW w:w="23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节点或机制</w:t>
            </w:r>
          </w:p>
        </w:tc>
        <w:tc>
          <w:tcPr>
            <w:tcW w:w="43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停止/暂停/失败方式</w:t>
            </w:r>
          </w:p>
        </w:tc>
        <w:tc>
          <w:tcPr>
            <w:tcW w:w="27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说明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DAG 拓扑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validate_workflow 禁止隐式环；要求 exactly one start/schedule 和至少一个 end/answer。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图本身必须可拓扑排序；循环必须显式放进 loop 块。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loop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LoopConfig.max_iterations 默认 10，最大 100；未满足 break_condition 抛错。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循环不会静默无限跑。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iteration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IterationConfig.parallelism 1-20。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批量处理有并发上限。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human_input / permission_gate / mailbox_wait_wake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抛 HumanInputPause，run 状态变为 paused。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等待人类输入或外部消息，不算失败。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cancel(run_id)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取消 active workflow task。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run 状态变为 cancelled。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fail_interrupted_runs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进程启动时把 queued/running 标记为 failed: interrupted by process restart。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避免重启后出现幽灵 running。</w:t>
            </w:r>
          </w:p>
        </w:tc>
      </w:tr>
    </w:tbl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1.4 发布门禁也是停止机制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 xml:space="preserve">Builder 可能“说完成”，但发布只看代码门禁：run_test_suite() 通过后才调用 mark_tested(application_id, revision, content_hash, report)，publish() 再检查 tested_hash 是否等于当前 content_hash。只要人工或 Builder 修改了草稿，save_draft() 会把 tested_hash 清空，必须重新测试。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800"/>
        <w:gridCol w:w="7560"/>
      </w:tblGrid>
      <w:tr>
        <w:tc>
          <w:tcPr>
            <w:shd w:fill="FFF6D6"/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维护提醒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停止边界不要只看 Builder Prompt。真实边界分散在 BuildRequest、AgentSpec、LoopConfig、WorkflowStorage.publish、API cancel endpoint、Scheduler 和外层平台治理中。</w:t>
            </w:r>
          </w:p>
        </w:tc>
      </w:tr>
    </w:tbl>
    <w:p>
      <w:pPr>
        <w:pStyle w:val="Heading1"/>
        <w:spacing w:after="200" w:line="300" w:lineRule="auto"/>
      </w:pPr>
      <w:r>
        <w:rPr>
          <w:rFonts w:ascii="Calibri" w:hAnsi="Calibri" w:eastAsia="Microsoft YaHei"/>
        </w:rPr>
        <w:t xml:space="preserve">2. 当前智能体团队架构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2.1 端到端路径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Next.js Studio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  -&gt; platform/frontend/app/api/platform/[...path]/route.ts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  -&gt; FastAPI: platform/backend/src/agent_platform/api.py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  -&gt; Services(dataclass)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     -&gt; ApplicationService: draft operation / validate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     -&gt; WorkflowBuilder: AI Builder Team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     -&gt; WorkflowRuntime: DAG execution and tests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     -&gt; WorkflowStorage: drafts, builds, versions, runs, schedules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     -&gt; AgentRuntime: Claude Code-like tool-use loop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     -&gt; Storage: SQLite WAL + JSONL/SSE events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 xml:space="preserve">FastAPI 的 build_services() 是后端对象装配中心。它创建 Storage、ToolRegistry、SandboxManager、PermissionBroker、AgentRuntime、AgentFactory、BlockRegistry、WorkflowStorage、ApplicationService、WorkflowRuntime、TemplateStore、WorkflowBuilder 和 WorkflowScheduler。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2.2 Builder Team 的运行模型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2300"/>
        <w:gridCol w:w="2800"/>
        <w:gridCol w:w="4260"/>
      </w:tblGrid>
      <w:tr>
        <w:tc>
          <w:tcPr>
            <w:tcW w:w="23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角色/状态</w:t>
            </w:r>
          </w:p>
        </w:tc>
        <w:tc>
          <w:tcPr>
            <w:tcW w:w="28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实现</w:t>
            </w:r>
          </w:p>
        </w:tc>
        <w:tc>
          <w:tcPr>
            <w:tcW w:w="42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职责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Coordinator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WorkflowBuilder._agent_loop(teammate=None)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读需求、查目录、拆任务、调用 draft/test/publish 工具并综合队友结果。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Teammate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spawn_teammate / send_message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为有限设计或验证任务创建独立上下文；max_turns 被额外限制为 20 或 12。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BuildTeamState.tasks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workflow_models.py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记录需求任务、owner、blocked_by、acceptance 和状态。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BuildTeamState.manual_lookups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builder._remember_manual_lookup()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记录已阅读的 agent architecture manual；未读 manual 就用架构积木会报错。</w:t>
            </w:r>
          </w:p>
        </w:tc>
      </w:tr>
      <w:t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coordinator_messages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BuildTeamState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持久化对话，resume 时继续原 build。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</w:rPr>
        <w:t xml:space="preserve">Builder Team 的关键限制是：它不允许直接输出完整 Workflow JSON。系统提示词要求“一次只添加一个节点或一条边”，代码层也只暴露受控工具。这样草稿始终经过 ApplicationService 的 schema 校验、revision 乐观锁和 idempotency_key 保护。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2.3 从需求到工作流的主流程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用户创建 Application Draft，随后 POST /api/v1/applications/{id}/builds 创建 Build。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Builder inspect draft 和 catalog，必要时先 template_suggestions / template_expand。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对陌生的 agent architecture 积木，必须 manual_search 或 manual_get。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Builder 用 draft_add_node、draft_connect、draft_update_node 等工具增量搭建 DAG。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Builder 用 test_add 增加强制验收测试，再 draft_validate 和 test_run。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失败则读取 events/report 修复；超过 repair 上限进入 needs_attention。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全部通过后 draft_publish；若 auto_publish=false，则进入 ready。</w:t>
      </w:r>
    </w:p>
    <w:p>
      <w:pPr>
        <w:pStyle w:val="Heading1"/>
        <w:spacing w:after="200" w:line="300" w:lineRule="auto"/>
      </w:pPr>
      <w:r>
        <w:rPr>
          <w:rFonts w:ascii="Calibri" w:hAnsi="Calibri" w:eastAsia="Microsoft YaHei"/>
        </w:rPr>
        <w:t xml:space="preserve">3. 智能体如何理解并活用积木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3.1 BlockDefinition 是 AI 与前端共享的能力目录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 xml:space="preserve">积木不是只在前端画出来的节点。BlockDefinition 是后端注册的唯一能力来源，前端、Builder Team、校验器和 WorkflowRuntime 都围绕它工作。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3000"/>
        <w:gridCol w:w="6360"/>
      </w:tblGrid>
      <w:tr>
        <w:tc>
          <w:tcPr>
            <w:tcW w:w="30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字段</w:t>
            </w:r>
          </w:p>
        </w:tc>
        <w:tc>
          <w:tcPr>
            <w:tcW w:w="63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用途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type / version / category / block_kind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标识积木类型、版本、展示分类，以及 business_workflow / agent_architecture / legacy_compatibility。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config_schema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来自 Pydantic config model；用于 Builder 工具 schema、后端校验、前端配置表单。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input_ports / output_ports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用于连接合法性和端口类型兼容检查。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supports_retry / supports_error_branch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说明节点是否能配置重试或错误分支。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manual_summary / when_to_use / examples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给 Builder 和维护者的使用指南。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anti_patterns / common_errors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明确反模式，例如新工作流不要默认使用 legacy claude_agent。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claude_architecture_mapping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把积木映射到 Claude-like agent loop 的具体机制。</w:t>
            </w:r>
          </w:p>
        </w:tc>
      </w:tr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editor.i18n.zh/en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前端显示和人类维护的双语元数据。</w:t>
            </w:r>
          </w:p>
        </w:tc>
      </w:tr>
    </w:tbl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3.2 Builder 的 prompt 约束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 xml:space="preserve">BUILDER_SYSTEM_PROMPT 把搭建行为限制成“查目录、读手册、逐步修改、测试修复、发布”。尤其重要的规则包括：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搭建前先 template_suggestions；置信度高时优先复用模板而不是从零开始。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使用 agent architecture bricks 前必须 manual_search 或 manual_get。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重建 Claude-like agent loop 时使用 architecture_blueprint 或 claude_like_coding_agent 模板。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新工作流默认不要把行为藏进 legacy claude_agent；要显式使用 Context、Model、Tool、Permission、Budget、Checkpoint、Event 等积木。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测试必须包含 required_node_types / required_tool_nodes，防止一个黑箱 Agent 节点冒充可审计架构。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外部工具相关需求必须要求 required_tools、minimum_tool_calls、require_cited_tool_urls。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3.3 代码强制的 manual gate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 xml:space="preserve">Builder 使用 draft_add_node 时，如果 node.type 属于 agent_architecture 且没有出现在 state.manual_lookups，就会抛出 manual lookup required before using agent architecture block。这一点由 test_builder_must_read_manual_before_agent_architecture_blocks 覆盖。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800"/>
        <w:gridCol w:w="7560"/>
      </w:tblGrid>
      <w:tr>
        <w:tc>
          <w:tcPr>
            <w:shd w:fill="EAF4EC"/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为什么重要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这让“理解积木”从提示词建议变成运行时约束：Builder 至少必须读取对应 manual，才能把架构积木加入画布。</w:t>
            </w:r>
          </w:p>
        </w:tc>
      </w:tr>
    </w:tbl>
    <w:p>
      <w:pPr>
        <w:pStyle w:val="Heading1"/>
        <w:spacing w:after="200" w:line="300" w:lineRule="auto"/>
      </w:pPr>
      <w:r>
        <w:rPr>
          <w:rFonts w:ascii="Calibri" w:hAnsi="Calibri" w:eastAsia="Microsoft YaHei"/>
        </w:rPr>
        <w:t xml:space="preserve">4. 积木分类与 Harness 可靠性设计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4.1 当前积木大类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700"/>
        <w:gridCol w:w="1700"/>
        <w:gridCol w:w="3660"/>
        <w:gridCol w:w="2300"/>
      </w:tblGrid>
      <w:tr>
        <w:tc>
          <w:tcPr>
            <w:tcW w:w="1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大类</w:t>
            </w:r>
          </w:p>
        </w:tc>
        <w:tc>
          <w:tcPr>
            <w:tcW w:w="1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数量/范围</w:t>
            </w:r>
          </w:p>
        </w:tc>
        <w:tc>
          <w:tcPr>
            <w:tcW w:w="36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代表积木</w:t>
            </w:r>
          </w:p>
        </w:tc>
        <w:tc>
          <w:tcPr>
            <w:tcW w:w="23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用途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业务工作流积木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17 个注册项；README 口径称 16 类，end/answer 常合并看待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start, schedule_trigger, llm, claude_agent, tool, if_else, question_classifier, parameter_extractor, template_transform, variable_assigner, variable_aggregator, http_request, iteration, loop, human_input, end, answer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表达业务 DAG：输入、模型调用、工具、分支、抽取、模板、变量、HTTP、循环、人工输入、输出。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Agent 架构积木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25 个机制积木 + soft_block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context_assembler, workspace_context_injector, conversation_memory, context_compactor, model_turn, tool_call_router, stop_continue_controller, retry_error_classifier, tool_executor, tool_result_normalizer, permission_gate, sandbox_boundary, skill_loader, mcp_gateway, capability_registry, subagent_spawn, task_dispatcher, mailbox_wait_wake, dependency_gate, budget_gate, round_limit, cancellation_point, checkpoint_resume, event_recorder, hook_point, soft_block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把原本藏在单体 agent loop 中的上下文、模型、工具、权限、预算、子智能体、事件、checkpoint 显式化。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Legacy compatibility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claude_agent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claude_agent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兼容旧草稿的完整 AgentRuntime 包装；新工作流不应默认使用。</w:t>
            </w:r>
          </w:p>
        </w:tc>
      </w:tr>
    </w:tbl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4.2 Agent 架构积木的机制分组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700"/>
        <w:gridCol w:w="4700"/>
        <w:gridCol w:w="2960"/>
      </w:tblGrid>
      <w:tr>
        <w:tc>
          <w:tcPr>
            <w:tcW w:w="1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分组</w:t>
            </w:r>
          </w:p>
        </w:tc>
        <w:tc>
          <w:tcPr>
            <w:tcW w:w="4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积木</w:t>
            </w:r>
          </w:p>
        </w:tc>
        <w:tc>
          <w:tcPr>
            <w:tcW w:w="29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作用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Context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context_assembler, workspace_context_injector, conversation_memory, context_compactor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组装任务、仓库事实、对话记忆并控制上下文长度。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Model Loop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model_turn, tool_call_router, stop_continue_controller, retry_error_classifier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一次模型轮次、工具意图路由、停止/继续判定、错误分类。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Tools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tool_executor, tool_result_normalizer, permission_gate, sandbox_boundary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执行工具、标准化结果、审批、沙盒/网络边界。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Skill/MCP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skill_loader, mcp_gateway, capability_registry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加载技能、发现 MCP 工具、汇总能力注册表。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Multi-Agent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subagent_spawn, task_dispatcher, mailbox_wait_wake, dependency_gate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子任务分派、依赖、邮箱唤醒和 bounded subagent。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Governance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budget_gate, round_limit, cancellation_point, checkpoint_resume, event_recorder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费用/轮次/取消/checkpoint/审计事件。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Extension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hook_point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对外发出 hook.triggered，当前实现为非阻塞继续。</w:t>
            </w:r>
          </w:p>
        </w:tc>
      </w:tr>
    </w:tbl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4.3 在工作流中加入 Harness 的推荐模式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2200"/>
        <w:gridCol w:w="3600"/>
        <w:gridCol w:w="3560"/>
      </w:tblGrid>
      <w:tr>
        <w:tc>
          <w:tcPr>
            <w:tcW w:w="2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风险</w:t>
            </w:r>
          </w:p>
        </w:tc>
        <w:tc>
          <w:tcPr>
            <w:tcW w:w="36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应放入的积木/机制</w:t>
            </w:r>
          </w:p>
        </w:tc>
        <w:tc>
          <w:tcPr>
            <w:tcW w:w="35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推荐位置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工具误操作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permission_gate(mode=plan_first 或 always_ask)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tool_executor 前，尤其是 Bash/Edit/Write/HTTP 等敏感动作前。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文件或网络越界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sandbox_boundary(network_policy=none/allowlist/full)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工具链入口处，声明 workspace 和网络策略。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无限循环或 token 烧钱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budget_gate + round_limit + loop.max_iterations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agent loop 或循环子图之前，并由外层平台 quota 兜底。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进程崩溃或长任务恢复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checkpoint_resume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关键阶段完成后，例如搜索完成、测试修复完成后。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难以审计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event_recorder + hook_point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关键业务输出前后；hook 当前用于事件监听，不要当同步拦截器。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人工确认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human_input / mailbox_wait_wake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需要审批、补充表单、等待队友/外部系统时。</w:t>
            </w:r>
          </w:p>
        </w:tc>
      </w:tr>
    </w:tbl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800"/>
        <w:gridCol w:w="7560"/>
      </w:tblGrid>
      <w:tr>
        <w:tc>
          <w:tcPr>
            <w:shd w:fill="FDECEC"/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软约束 vs 硬约束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工作流内部的 permission_gate、budget_gate、round_limit 是软约束，因为用户或 Builder 可以编辑删除。真正不可绕过的硬 Harness 必须在平台层实现：鉴权、用户配额、Docker cgroup、egress firewall、任务监控、审计日志。</w:t>
            </w:r>
          </w:p>
        </w:tc>
      </w:tr>
    </w:tbl>
    <w:p>
      <w:pPr>
        <w:pStyle w:val="Heading1"/>
        <w:spacing w:after="200" w:line="300" w:lineRule="auto"/>
      </w:pPr>
      <w:r>
        <w:rPr>
          <w:rFonts w:ascii="Calibri" w:hAnsi="Calibri" w:eastAsia="Microsoft YaHei"/>
        </w:rPr>
        <w:t xml:space="preserve">5. 工作流生成后的测试手段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5.1 测试对象：WorkflowTestCase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2700"/>
        <w:gridCol w:w="6660"/>
      </w:tblGrid>
      <w:tr>
        <w:tc>
          <w:tcPr>
            <w:tcW w:w="2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字段</w:t>
            </w:r>
          </w:p>
        </w:tc>
        <w:tc>
          <w:tcPr>
            <w:tcW w:w="66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意义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inputs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测试运行时传入 draft 的输入。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assertions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对最终 outputs 做 exists/type/min_length/max_length/equals/contains/not_contains 断言。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required_node_types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要求图里必须出现指定节点类型，防止黑箱替代。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required_tool_nodes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要求图里必须出现指定 Tool 或 tool_executor 名称。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required_tools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要求运行事件中真实调用过指定工具。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minimum_tool_calls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要求至少发生一定数量的工具完成/失败事件。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require_cited_tool_urls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要求输出中的 URL 必须来自工具证据，防止模型编造引用。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mandatory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只要 mandatory 测试不过，发布就不过。</w:t>
            </w:r>
          </w:p>
        </w:tc>
      </w:tr>
    </w:tbl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5.2 run_test_suite() 的流程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先 validate_draft；图结构、节点 schema、工具绑定、Agent 绑定、mandatory tests 都必须合法。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对每个 WorkflowTestCase 创建 use_draft=True 的 WorkflowRun。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等待 run task 结束，读取 run record 和 run/session events。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聚合 node.agent.session、tool.completed、workflow tool events，用于工具证据校验。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检查 required_node_types、required_tool_nodes、required_tools、minimum_tool_calls。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抽取工具证据 URL 与最终输出 URL，做 cited URL 校验。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执行输出断言。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所有 mandatory 测试通过后 mark_tested 当前 revision/content_hash。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5.3 发布门禁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 xml:space="preserve">WorkflowStorage.publish() 不接受“刚刚测过类似内容”。它只接受当前 draft 的 tested_hash 等于 content_hash。save_draft() 每次写草稿都会把 tested_hash 置空，所以任何节点、边、测试或元数据变化都会使旧测试失效。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Draft changed -&gt; tested_hash = NULL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run_test_suite passed -&gt; mark_tested(revision, content_hash)</w:t>
      </w:r>
    </w:p>
    <w:p>
      <w:pPr>
        <w:pStyle w:val="CodeBlock"/>
        <w:spacing w:after="20" w:line="260" w:lineRule="auto"/>
      </w:pPr>
      <w:r>
        <w:rPr>
          <w:rFonts w:ascii="Consolas" w:hAnsi="Consolas" w:eastAsia="Microsoft YaHei"/>
          <w:sz w:val="18"/>
          <w:szCs w:val="18"/>
        </w:rPr>
        <w:t xml:space="preserve">publish -&gt; require tested_hash == content_hash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5.4 测试层级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2200"/>
        <w:gridCol w:w="3500"/>
        <w:gridCol w:w="3660"/>
      </w:tblGrid>
      <w:tr>
        <w:tc>
          <w:tcPr>
            <w:tcW w:w="2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层级</w:t>
            </w:r>
          </w:p>
        </w:tc>
        <w:tc>
          <w:tcPr>
            <w:tcW w:w="35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文件/入口</w:t>
            </w:r>
          </w:p>
        </w:tc>
        <w:tc>
          <w:tcPr>
            <w:tcW w:w="36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覆盖内容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单元/集成 pytest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tests/test_workflow.py, tests/test_factory.py, tests/test_runtime.py 等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图校验、运行时节点、Builder 工具、manual gate、AgentFactory、存储、权限、结构断言。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评估脚本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eval_structural.py, eval_enhanced.py, eval_expert.py 等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结构能力、并发、确定性、复杂工作流、生产级增强场景。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Live workflow acceptance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scripts/live_workflow_acceptance.py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真实后端 + DeepSeek 环境下让 Builder 搭建并发布工作流，再恢复版本。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Live agent acceptance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scripts/live_acceptance.py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真实 AgentFactory + Docker workspace 修复 broken Python 项目。</w:t>
            </w:r>
          </w:p>
        </w:tc>
      </w:tr>
    </w:tbl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800"/>
        <w:gridCol w:w="7560"/>
      </w:tblGrid>
      <w:tr>
        <w:tc>
          <w:tcPr>
            <w:shd w:fill="EAF4EC"/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测试维护重点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新增积木或修改运行时，至少补充：schema 校验测试、单节点执行测试、WorkflowTestCase 结构/工具证据测试，以及一个防黑箱 claude_agent 替代的 required_node_types 测试。</w:t>
            </w:r>
          </w:p>
        </w:tc>
      </w:tr>
    </w:tbl>
    <w:p>
      <w:pPr>
        <w:pStyle w:val="Heading1"/>
        <w:spacing w:after="200" w:line="300" w:lineRule="auto"/>
      </w:pPr>
      <w:r>
        <w:rPr>
          <w:rFonts w:ascii="Calibri" w:hAnsi="Calibri" w:eastAsia="Microsoft YaHei"/>
        </w:rPr>
        <w:t xml:space="preserve">6. 是否能重构为“智能体团队使用积木搭出来的工作流”</w:t>
      </w:r>
    </w:p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6.1 结论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800"/>
        <w:gridCol w:w="7560"/>
      </w:tblGrid>
      <w:tr>
        <w:tc>
          <w:tcPr>
            <w:shd w:fill="F4F6F9"/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结论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可行，但当前还不是。当前 Builder Team 本身仍是 Python 里的 WorkflowBuilder coordinator loop；它使用积木 API 搭建别人的工作流。系统已经具备把 Builder 逐步下沉为 WorkflowSpec 的桥梁，但还需要工程化迁移。</w:t>
            </w:r>
          </w:p>
        </w:tc>
      </w:tr>
    </w:tbl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6.2 已有桥梁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2200"/>
        <w:gridCol w:w="3500"/>
        <w:gridCol w:w="3660"/>
      </w:tblGrid>
      <w:tr>
        <w:tc>
          <w:tcPr>
            <w:tcW w:w="2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桥梁</w:t>
            </w:r>
          </w:p>
        </w:tc>
        <w:tc>
          <w:tcPr>
            <w:tcW w:w="35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当前实现</w:t>
            </w:r>
          </w:p>
        </w:tc>
        <w:tc>
          <w:tcPr>
            <w:tcW w:w="36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为什么有用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workflow: Tool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WorkflowRuntime._execute_tool() 支持 tool_name 以 workflow: 开头时创建嵌套 run。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已发布工作流可以作为其他工作流/Agent 的工具。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Agent 架构积木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model_turn、tool_call_router、tool_executor、stop_continue_controller 等已有执行语义。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可以表达 Agent loop 的内部结构。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claude_like_coding_agent 模板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BlockRegistry.expand_template("claude_like_coding_agent") 返回可编辑子图。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证明 Claude-like loop 可以被展开为积木图。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SEMANTIC_ANALYSIS 思路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AgentSpec 字段可映射到 WorkflowSpec 的 context/model/tool/permission/budget/event 等积木。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为 Factory/Builder 统一到 WorkflowSpec 提供理论路线。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WorkflowTestCase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测试可以要求 visible architecture 和工具证据。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迁移后能证明 Builder 不是黑箱。</w:t>
            </w:r>
          </w:p>
        </w:tc>
      </w:tr>
    </w:tbl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6.3 建议重构阶段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700"/>
        <w:gridCol w:w="4400"/>
        <w:gridCol w:w="3260"/>
      </w:tblGrid>
      <w:tr>
        <w:tc>
          <w:tcPr>
            <w:tcW w:w="1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阶段</w:t>
            </w:r>
          </w:p>
        </w:tc>
        <w:tc>
          <w:tcPr>
            <w:tcW w:w="44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目标</w:t>
            </w:r>
          </w:p>
        </w:tc>
        <w:tc>
          <w:tcPr>
            <w:tcW w:w="32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验收标准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Phase 1：Builder 可观测化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保持现有 WorkflowBuilder，但把每个 Build 操作映射为更完整的事件、预算、owner、取消和任务监控记录。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Build、test_run、model call、tool call、template_expand 都有统一 run record 和取消入口。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Phase 2：Builder 子能力工作流化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把 catalog/manual/template/test/repair 等步骤封装为已发布 workflow: tools。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现有 coordinator 仍调度，但调用的是 workflow: 子工作流；每个子工作流可独立测试。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Phase 3：Coordinator loop 模板化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用 claude_like 模板扩展出 Builder coordinator：context -&gt; model_turn -&gt; tool_router -&gt; draft tool executor -&gt; stop_continue。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同一需求下，模板化 Builder 能完成简单工作流搭建，并通过 mandatory tests。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Phase 4：统一 Builder/Factory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将 AgentFactory 输出 AgentSpec 的路径视为“生成最小 Agent WorkflowSpec”的快捷模式。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Factory 产物可展开为可编辑 WorkflowSpec，且原 AgentRuntime 路径保持兼容。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Phase 5：Platform Harness 硬化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所有资源消耗动作必须走任务监控：调度、测试、生成、WebSearch/HTTP、Docker、模型调用、沙盒 CPU。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关闭 canvas 或 cancel task 能停止 active/paused 相关运行；scheduler 不再绕过任务监控。</w:t>
            </w:r>
          </w:p>
        </w:tc>
      </w:tr>
    </w:tbl>
    <w:p>
      <w:pPr>
        <w:pStyle w:val="Heading2"/>
        <w:spacing w:after="140" w:line="300" w:lineRule="auto"/>
      </w:pPr>
      <w:r>
        <w:rPr>
          <w:rFonts w:ascii="Calibri" w:hAnsi="Calibri" w:eastAsia="Microsoft YaHei"/>
        </w:rPr>
        <w:t xml:space="preserve">6.4 迁移风险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不要一次性删除 WorkflowBuilder：先让它调用 workflow: 子能力，逐步替换内部逻辑。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不要把软约束积木误当平台硬 Harness；Builder 自己搭出来的流程同样可能删除 budget_gate。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不要让 schedule_trigger 因发布而自动无限运行；自动运行应绑定显式 run/continuous run 生命周期和任务监控。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不要牺牲测试门禁：任何迁移后的 Builder 仍必须产生 mandatory WorkflowTestCase 并通过当前 content_hash。</w:t>
      </w:r>
    </w:p>
    <w:p>
      <w:pPr>
        <w:pStyle w:val="Heading1"/>
        <w:spacing w:after="200" w:line="300" w:lineRule="auto"/>
      </w:pPr>
      <w:r>
        <w:rPr>
          <w:rFonts w:ascii="Calibri" w:hAnsi="Calibri" w:eastAsia="Microsoft YaHei"/>
        </w:rPr>
        <w:t xml:space="preserve">7. 后端维护地图</w:t>
      </w:r>
    </w:p>
    <w:tbl>
      <w:tblPr>
        <w:tblStyle w:val="TableGrid"/>
        <w:tblW w:w="9360" w:type="dxa"/>
        <w:tblInd w:w="120" w:type="dxa"/>
        <w:tblBorders>
          <w:top w:val="single" w:sz="4" w:color="B8C3D1"/>
          <w:left w:val="single" w:sz="4" w:color="B8C3D1"/>
          <w:bottom w:val="single" w:sz="4" w:color="B8C3D1"/>
          <w:right w:val="single" w:sz="4" w:color="B8C3D1"/>
          <w:insideH w:val="single" w:sz="4" w:color="D6DEE8"/>
          <w:insideV w:val="single" w:sz="4" w:color="D6DEE8"/>
        </w:tblBorders>
        <w:tblLayout w:type="fixed"/>
      </w:tblPr>
      <w:tblGrid>
        <w:gridCol w:w="1900"/>
        <w:gridCol w:w="3500"/>
        <w:gridCol w:w="3960"/>
      </w:tblGrid>
      <w:tr>
        <w:tc>
          <w:tcPr>
            <w:tcW w:w="19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模块</w:t>
            </w:r>
          </w:p>
        </w:tc>
        <w:tc>
          <w:tcPr>
            <w:tcW w:w="35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职责</w:t>
            </w:r>
          </w:p>
        </w:tc>
        <w:tc>
          <w:tcPr>
            <w:tcW w:w="39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b/>
                <w:bCs/>
                <w:rFonts w:ascii="Calibri" w:hAnsi="Calibri" w:eastAsia="Microsoft YaHei"/>
                <w:sz w:val="21"/>
                <w:szCs w:val="21"/>
              </w:rPr>
              <w:t>维护时优先看什么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api.py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FastAPI 入口、鉴权、SSE、service 装配、endpoint。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build_services、lifespan、build/run/test/publish/cancel/events endpoints。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applications.py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Draft 增量操作和 draft validate。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apply_operation、validate_draft、工具/Agent 绑定、mandatory tests。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blocks.py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积木定义、schema、端口、manual、模板展开、图校验。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build_block_registry、validate_workflow、claude_architecture_blueprint。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builder.py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Builder Team 多轮协调、工具定义、队友、测试修复、发布。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BUILDER_SYSTEM_PROMPT、_agent_loop、_execute。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workflow_runtime.py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DAG 执行、节点语义、测试套件、嵌套 workflow tool。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_run_graph、_execute_node、_execute_agent_architecture_block、run_test_suite。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workflow_storage.py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Application/Draft/Version/Build/Run/ScheduleFire 持久化。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save_draft、mark_tested、publish、fail_interrupted_runs、schedule fire 去重。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runtime.py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Claude Code-like AgentRuntime：模型、工具、子智能体、权限、预算、压缩。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_run_loop、_execute_tool、_run_subagent、_compact_if_needed。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factory.py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从需求生成 AgentSpec 并验证。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_generate_spec、_validate_spec_capabilities、_validate。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scheduler.py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已发布 schedule_trigger 工作流的每日触发。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line="300" w:lineRule="auto"/>
            </w:pPr>
            <w:r>
              <w:rPr>
                <w:rFonts w:ascii="Calibri" w:hAnsi="Calibri" w:eastAsia="Microsoft YaHei"/>
                <w:sz w:val="21"/>
                <w:szCs w:val="21"/>
              </w:rPr>
              <w:t>tick、claim_schedule_fire、trigger_now；注意任务监控边界。</w:t>
            </w:r>
          </w:p>
        </w:tc>
      </w:tr>
    </w:tbl>
    <w:p>
      <w:pPr>
        <w:pStyle w:val="Heading1"/>
        <w:spacing w:after="200" w:line="300" w:lineRule="auto"/>
      </w:pPr>
      <w:r>
        <w:rPr>
          <w:rFonts w:ascii="Calibri" w:hAnsi="Calibri" w:eastAsia="Microsoft YaHei"/>
        </w:rPr>
        <w:t xml:space="preserve">8. 第一轮维护建议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先把“停止边界”和“测试发布门禁”作为不可破坏不变量写入后续 ADR。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为 scheduler 增加显式 enable/disable 配置，并最终把 schedule fire 纳入统一 task monitor。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为每个新增 agent architecture block 同时补：manual、schema、runtime executor、unit test、WorkflowTestCase 示例。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推进 Builder workflow 化时，先拆子能力，不要直接重写 coordinator。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Calibri" w:hAnsi="Calibri" w:eastAsia="Microsoft YaHei"/>
        </w:rPr>
        <w:t xml:space="preserve">将 Platform Harness 从设计文档落到代码：用户级 quota、外层 permission/authz、egress policy、全局 cancellation、统一 audit trail。</w:t>
      </w:r>
    </w:p>
    <w:p>
      <w:pPr>
        <w:pStyle w:val="Heading1"/>
        <w:spacing w:after="200" w:line="300" w:lineRule="auto"/>
      </w:pPr>
      <w:r>
        <w:rPr>
          <w:rFonts w:ascii="Calibri" w:hAnsi="Calibri" w:eastAsia="Microsoft YaHei"/>
        </w:rPr>
        <w:t xml:space="preserve">附录 A. 本报告采用的主要代码与文档锚点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代码：platform/backend/src/agent_platform/builder.py, workflow_runtime.py, blocks.py, applications.py, workflow_storage.py, runtime.py, factory.py, scheduler.py, api.py。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设计：README.md, docs/BUSINESS_LOGIC.md, docs/DESIGN_RATIONALE.md, docs/SEMANTIC_ANALYSIS.md。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测试：tests/test_workflow.py, tests/test_factory.py, scripts/live_workflow_acceptance.py, scripts/live_acceptance.py。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Calibri" w:hAnsi="Calibri" w:eastAsia="Microsoft YaHei"/>
        </w:rPr>
        <w:t xml:space="preserve">报告生成说明：使用 compact_reference_guide 的页面、字体、标题、列表、表格 token；由于当前环境缺少 LibreOffice/soffice，未执行 PNG 渲染 QA，已执行结构性 DOCX 检查。</w:t>
      </w:r>
    </w:p>
    <w:sectPr>
      <w:pgSz w:w="12240" w:h="15840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Calibri"/>
  <w:font w:name="Consolas"/>
  <w:font w:name="Microsoft YaHei"/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  <w:abstractNum w:abstractNumId="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rPr>
      <w:rFonts w:ascii="Calibri" w:hAnsi="Calibri" w:eastAsia="Microsoft YaHei"/>
      <w:sz w:val="22"/>
    </w:rPr>
    <w:pPr>
      <w:spacing w:after="120" w:line="300" w:lineRule="auto"/>
    </w:pPr>
  </w:style>
  <w:style w:type="paragraph" w:styleId="Title">
    <w:name w:val="Title"/>
    <w:basedOn w:val="Normal"/>
    <w:qFormat/>
    <w:rPr>
      <w:rFonts w:ascii="Calibri" w:hAnsi="Calibri" w:eastAsia="Microsoft YaHei"/>
      <w:b/>
      <w:bCs/>
      <w:sz w:val="56"/>
      <w:color w:val="0B2545"/>
    </w:rPr>
    <w:pPr>
      <w:spacing w:before="240" w:after="160"/>
      <w:jc w:val="center"/>
    </w:pPr>
  </w:style>
  <w:style w:type="paragraph" w:styleId="Subtitle">
    <w:name w:val="Subtitle"/>
    <w:basedOn w:val="Normal"/>
    <w:qFormat/>
    <w:rPr>
      <w:rFonts w:ascii="Calibri" w:hAnsi="Calibri" w:eastAsia="Microsoft YaHei"/>
      <w:sz w:val="28"/>
      <w:color w:val="555555"/>
    </w:rPr>
    <w:pPr>
      <w:spacing w:after="180"/>
      <w:jc w:val="center"/>
    </w:p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rFonts w:ascii="Calibri" w:hAnsi="Calibri" w:eastAsia="Microsoft YaHei"/>
      <w:b/>
      <w:bCs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80" w:after="140"/>
    </w:pPr>
    <w:rPr>
      <w:rFonts w:ascii="Calibri" w:hAnsi="Calibri" w:eastAsia="Microsoft YaHei"/>
      <w:b/>
      <w:bCs/>
      <w:sz w:val="26"/>
      <w:color w:val="2E74B5"/>
    </w:rPr>
  </w:style>
  <w:style w:type="paragraph" w:styleId="Heading3">
    <w:name w:val="heading 3"/>
    <w:basedOn w:val="Normal"/>
    <w:next w:val="Normal"/>
    <w:qFormat/>
    <w:pPr>
      <w:keepNext/>
      <w:spacing w:before="200" w:after="100"/>
    </w:pPr>
    <w:rPr>
      <w:rFonts w:ascii="Calibri" w:hAnsi="Calibri" w:eastAsia="Microsoft YaHei"/>
      <w:b/>
      <w:bCs/>
      <w:sz w:val="24"/>
      <w:color w:val="1F4D78"/>
    </w:rPr>
  </w:style>
  <w:style w:type="paragraph" w:styleId="BodyText">
    <w:name w:val="Body Text"/>
    <w:basedOn w:val="Normal"/>
    <w:rPr>
      <w:rFonts w:ascii="Calibri" w:hAnsi="Calibri" w:eastAsia="Microsoft YaHei"/>
      <w:sz w:val="22"/>
    </w:rPr>
    <w:pPr>
      <w:spacing w:after="80" w:line="300" w:lineRule="auto"/>
    </w:pPr>
  </w:style>
  <w:style w:type="paragraph" w:styleId="CodeBlock">
    <w:name w:val="Code Block"/>
    <w:basedOn w:val="Normal"/>
    <w:rPr>
      <w:rFonts w:ascii="Consolas" w:hAnsi="Consolas" w:eastAsia="Microsoft YaHei"/>
      <w:sz w:val="18"/>
    </w:rPr>
    <w:pPr>
      <w:shd w:fill="F4F6F9"/>
      <w:spacing w:after="40" w:line="260" w:lineRule="auto"/>
    </w:pPr>
  </w:style>
  <w:style w:type="table" w:default="1" w:styleId="TableGrid">
    <w:name w:val="Table Grid"/>
    <w:tblPr>
      <w:tblBorders>
        <w:top w:val="single" w:sz="4" w:color="B8C3D1"/>
        <w:left w:val="single" w:sz="4" w:color="B8C3D1"/>
        <w:bottom w:val="single" w:sz="4" w:color="B8C3D1"/>
        <w:right w:val="single" w:sz="4" w:color="B8C3D1"/>
        <w:insideH w:val="single" w:sz="4" w:color="D6DEE8"/>
        <w:insideV w:val="single" w:sz="4" w:color="D6DEE8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