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3F8444">
      <w:pPr>
        <w:spacing w:before="0" w:after="160" w:line="264" w:lineRule="auto"/>
      </w:pPr>
      <w:r>
        <w:rPr>
          <w:rFonts w:ascii="Calibri" w:hAnsi="Calibri" w:eastAsia="微软雅黑"/>
          <w:b/>
          <w:i w:val="0"/>
          <w:color w:val="667085"/>
          <w:sz w:val="20"/>
        </w:rPr>
        <w:t>内部分析报告</w:t>
      </w:r>
    </w:p>
    <w:p w14:paraId="45B6B52A">
      <w:pPr>
        <w:spacing w:before="0" w:after="80" w:line="264" w:lineRule="auto"/>
      </w:pPr>
      <w:r>
        <w:rPr>
          <w:rFonts w:ascii="Calibri" w:hAnsi="Calibri" w:eastAsia="微软雅黑"/>
          <w:b/>
          <w:i w:val="0"/>
          <w:color w:val="0B2545"/>
          <w:sz w:val="48"/>
        </w:rPr>
        <w:t>Lilies 智能体场景复杂度与能力边界分析</w:t>
      </w:r>
    </w:p>
    <w:p w14:paraId="0539E677">
      <w:pPr>
        <w:spacing w:before="0" w:after="280" w:line="276" w:lineRule="auto"/>
      </w:pPr>
      <w:r>
        <w:rPr>
          <w:rFonts w:ascii="Calibri" w:hAnsi="Calibri" w:eastAsia="微软雅黑"/>
          <w:b w:val="0"/>
          <w:i w:val="0"/>
          <w:color w:val="667085"/>
          <w:sz w:val="24"/>
        </w:rPr>
        <w:t>从需求场景、能力成熟度和自动验收用例生成三个角度，明确 v0.4.x 阶段 Lilies 能做什么、部分具备什么、不能承诺什么。</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7560"/>
      </w:tblGrid>
      <w:tr w14:paraId="115C2B63">
        <w:tc>
          <w:tcPr>
            <w:tcW w:w="1800" w:type="dxa"/>
            <w:shd w:val="clear" w:color="auto" w:fill="F2F4F7"/>
            <w:tcMar>
              <w:top w:w="80" w:type="dxa"/>
              <w:left w:w="120" w:type="dxa"/>
              <w:bottom w:w="80" w:type="dxa"/>
              <w:right w:w="120" w:type="dxa"/>
            </w:tcMar>
            <w:vAlign w:val="center"/>
          </w:tcPr>
          <w:p w14:paraId="66CA73F4">
            <w:pPr>
              <w:spacing w:before="0" w:after="0" w:line="264" w:lineRule="auto"/>
            </w:pPr>
            <w:r>
              <w:rPr>
                <w:rFonts w:ascii="Calibri" w:hAnsi="Calibri" w:eastAsia="微软雅黑"/>
                <w:b/>
                <w:color w:val="0B2545"/>
                <w:sz w:val="19"/>
              </w:rPr>
              <w:t>字段</w:t>
            </w:r>
          </w:p>
        </w:tc>
        <w:tc>
          <w:tcPr>
            <w:tcW w:w="7560" w:type="dxa"/>
            <w:shd w:val="clear" w:color="auto" w:fill="F2F4F7"/>
            <w:tcMar>
              <w:top w:w="80" w:type="dxa"/>
              <w:left w:w="120" w:type="dxa"/>
              <w:bottom w:w="80" w:type="dxa"/>
              <w:right w:w="120" w:type="dxa"/>
            </w:tcMar>
            <w:vAlign w:val="center"/>
          </w:tcPr>
          <w:p w14:paraId="5004BDD8">
            <w:pPr>
              <w:spacing w:before="0" w:after="0" w:line="264" w:lineRule="auto"/>
            </w:pPr>
            <w:r>
              <w:rPr>
                <w:rFonts w:ascii="Calibri" w:hAnsi="Calibri" w:eastAsia="微软雅黑"/>
                <w:b/>
                <w:color w:val="0B2545"/>
                <w:sz w:val="19"/>
              </w:rPr>
              <w:t>内容</w:t>
            </w:r>
          </w:p>
        </w:tc>
      </w:tr>
      <w:tr w14:paraId="0CCB0614">
        <w:tc>
          <w:tcPr>
            <w:tcW w:w="1800" w:type="dxa"/>
            <w:tcMar>
              <w:top w:w="80" w:type="dxa"/>
              <w:left w:w="120" w:type="dxa"/>
              <w:bottom w:w="80" w:type="dxa"/>
              <w:right w:w="120" w:type="dxa"/>
            </w:tcMar>
            <w:vAlign w:val="center"/>
          </w:tcPr>
          <w:p w14:paraId="6F093FF5">
            <w:pPr>
              <w:spacing w:before="0" w:after="0" w:line="264" w:lineRule="auto"/>
            </w:pPr>
            <w:r>
              <w:rPr>
                <w:rFonts w:ascii="Calibri" w:hAnsi="Calibri" w:eastAsia="微软雅黑"/>
                <w:b w:val="0"/>
                <w:color w:val="000000"/>
                <w:sz w:val="18"/>
              </w:rPr>
              <w:t>报告目的</w:t>
            </w:r>
          </w:p>
        </w:tc>
        <w:tc>
          <w:tcPr>
            <w:tcW w:w="7560" w:type="dxa"/>
            <w:tcMar>
              <w:top w:w="80" w:type="dxa"/>
              <w:left w:w="120" w:type="dxa"/>
              <w:bottom w:w="80" w:type="dxa"/>
              <w:right w:w="120" w:type="dxa"/>
            </w:tcMar>
            <w:vAlign w:val="center"/>
          </w:tcPr>
          <w:p w14:paraId="2B576712">
            <w:pPr>
              <w:spacing w:before="0" w:after="0" w:line="264" w:lineRule="auto"/>
            </w:pPr>
            <w:r>
              <w:rPr>
                <w:rFonts w:ascii="Calibri" w:hAnsi="Calibri" w:eastAsia="微软雅黑"/>
                <w:b w:val="0"/>
                <w:color w:val="000000"/>
                <w:sz w:val="18"/>
              </w:rPr>
              <w:t>为产品、架构和测试设计提供统一的智能体场景分类与边界判断。</w:t>
            </w:r>
          </w:p>
        </w:tc>
      </w:tr>
      <w:tr w14:paraId="660BE49F">
        <w:tc>
          <w:tcPr>
            <w:tcW w:w="1800" w:type="dxa"/>
            <w:tcMar>
              <w:top w:w="80" w:type="dxa"/>
              <w:left w:w="120" w:type="dxa"/>
              <w:bottom w:w="80" w:type="dxa"/>
              <w:right w:w="120" w:type="dxa"/>
            </w:tcMar>
            <w:vAlign w:val="center"/>
          </w:tcPr>
          <w:p w14:paraId="14ED1F78">
            <w:pPr>
              <w:spacing w:before="0" w:after="0" w:line="264" w:lineRule="auto"/>
            </w:pPr>
            <w:r>
              <w:rPr>
                <w:rFonts w:ascii="Calibri" w:hAnsi="Calibri" w:eastAsia="微软雅黑"/>
                <w:b w:val="0"/>
                <w:color w:val="000000"/>
                <w:sz w:val="18"/>
              </w:rPr>
              <w:t>适用阶段</w:t>
            </w:r>
          </w:p>
        </w:tc>
        <w:tc>
          <w:tcPr>
            <w:tcW w:w="7560" w:type="dxa"/>
            <w:tcMar>
              <w:top w:w="80" w:type="dxa"/>
              <w:left w:w="120" w:type="dxa"/>
              <w:bottom w:w="80" w:type="dxa"/>
              <w:right w:w="120" w:type="dxa"/>
            </w:tcMar>
            <w:vAlign w:val="center"/>
          </w:tcPr>
          <w:p w14:paraId="6F9603D9">
            <w:pPr>
              <w:spacing w:before="0" w:after="0" w:line="264" w:lineRule="auto"/>
            </w:pPr>
            <w:r>
              <w:rPr>
                <w:rFonts w:ascii="Calibri" w:hAnsi="Calibri" w:eastAsia="微软雅黑"/>
                <w:b w:val="0"/>
                <w:color w:val="000000"/>
                <w:sz w:val="18"/>
              </w:rPr>
              <w:t>Lilies v0.4.x，基于当前代码、测试、stage report 和内部设计资产。</w:t>
            </w:r>
          </w:p>
        </w:tc>
      </w:tr>
      <w:tr w14:paraId="3ED37E41">
        <w:tc>
          <w:tcPr>
            <w:tcW w:w="1800" w:type="dxa"/>
            <w:tcMar>
              <w:top w:w="80" w:type="dxa"/>
              <w:left w:w="120" w:type="dxa"/>
              <w:bottom w:w="80" w:type="dxa"/>
              <w:right w:w="120" w:type="dxa"/>
            </w:tcMar>
            <w:vAlign w:val="center"/>
          </w:tcPr>
          <w:p w14:paraId="58B22C50">
            <w:pPr>
              <w:spacing w:before="0" w:after="0" w:line="264" w:lineRule="auto"/>
            </w:pPr>
            <w:r>
              <w:rPr>
                <w:rFonts w:ascii="Calibri" w:hAnsi="Calibri" w:eastAsia="微软雅黑"/>
                <w:b w:val="0"/>
                <w:color w:val="000000"/>
                <w:sz w:val="18"/>
              </w:rPr>
              <w:t>核心判断</w:t>
            </w:r>
          </w:p>
        </w:tc>
        <w:tc>
          <w:tcPr>
            <w:tcW w:w="7560" w:type="dxa"/>
            <w:tcMar>
              <w:top w:w="80" w:type="dxa"/>
              <w:left w:w="120" w:type="dxa"/>
              <w:bottom w:w="80" w:type="dxa"/>
              <w:right w:w="120" w:type="dxa"/>
            </w:tcMar>
            <w:vAlign w:val="center"/>
          </w:tcPr>
          <w:p w14:paraId="6495A109">
            <w:pPr>
              <w:spacing w:before="0" w:after="0" w:line="264" w:lineRule="auto"/>
            </w:pPr>
            <w:r>
              <w:rPr>
                <w:rFonts w:ascii="Calibri" w:hAnsi="Calibri" w:eastAsia="微软雅黑"/>
                <w:b w:val="0"/>
                <w:color w:val="000000"/>
                <w:sz w:val="18"/>
              </w:rPr>
              <w:t>采用“集合模型 + 层次模型”的混合框架；单独使用任一模型都会误导用例生成。</w:t>
            </w:r>
          </w:p>
        </w:tc>
      </w:tr>
      <w:tr w14:paraId="0007FC79">
        <w:tc>
          <w:tcPr>
            <w:tcW w:w="1800" w:type="dxa"/>
            <w:tcMar>
              <w:top w:w="80" w:type="dxa"/>
              <w:left w:w="120" w:type="dxa"/>
              <w:bottom w:w="80" w:type="dxa"/>
              <w:right w:w="120" w:type="dxa"/>
            </w:tcMar>
            <w:vAlign w:val="center"/>
          </w:tcPr>
          <w:p w14:paraId="7FDD310A">
            <w:pPr>
              <w:spacing w:before="0" w:after="0" w:line="264" w:lineRule="auto"/>
            </w:pPr>
            <w:r>
              <w:rPr>
                <w:rFonts w:ascii="Calibri" w:hAnsi="Calibri" w:eastAsia="微软雅黑"/>
                <w:b w:val="0"/>
                <w:color w:val="000000"/>
                <w:sz w:val="18"/>
              </w:rPr>
              <w:t>边界原则</w:t>
            </w:r>
          </w:p>
        </w:tc>
        <w:tc>
          <w:tcPr>
            <w:tcW w:w="7560" w:type="dxa"/>
            <w:tcMar>
              <w:top w:w="80" w:type="dxa"/>
              <w:left w:w="120" w:type="dxa"/>
              <w:bottom w:w="80" w:type="dxa"/>
              <w:right w:w="120" w:type="dxa"/>
            </w:tcMar>
            <w:vAlign w:val="center"/>
          </w:tcPr>
          <w:p w14:paraId="5B789E6A">
            <w:pPr>
              <w:spacing w:before="0" w:after="0" w:line="264" w:lineRule="auto"/>
            </w:pPr>
            <w:r>
              <w:rPr>
                <w:rFonts w:ascii="Calibri" w:hAnsi="Calibri" w:eastAsia="微软雅黑"/>
                <w:b w:val="0"/>
                <w:color w:val="000000"/>
                <w:sz w:val="18"/>
              </w:rPr>
              <w:t>不把测试中出现的机制包装成生产承诺；尚未产品化的能力按“部分支持/可试验/不可承诺”处理。</w:t>
            </w:r>
          </w:p>
        </w:tc>
      </w:tr>
    </w:tbl>
    <w:p w14:paraId="677F5039">
      <w:pPr>
        <w:spacing w:after="40"/>
      </w:pPr>
    </w:p>
    <w:p w14:paraId="19FA9257">
      <w:pPr>
        <w:pStyle w:val="3"/>
        <w:spacing w:before="320" w:after="160" w:line="264" w:lineRule="auto"/>
      </w:pPr>
      <w:r>
        <w:rPr>
          <w:rFonts w:ascii="Calibri" w:hAnsi="Calibri" w:eastAsia="微软雅黑"/>
          <w:b/>
          <w:color w:val="2E74B5"/>
          <w:sz w:val="32"/>
        </w:rPr>
        <w:t>1. 执行摘要</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360"/>
      </w:tblGrid>
      <w:tr w14:paraId="643EB259">
        <w:tc>
          <w:tcPr>
            <w:tcW w:w="9360" w:type="dxa"/>
            <w:shd w:val="clear" w:color="auto" w:fill="E8EEF5"/>
            <w:tcMar>
              <w:top w:w="140" w:type="dxa"/>
              <w:left w:w="180" w:type="dxa"/>
              <w:bottom w:w="140" w:type="dxa"/>
              <w:right w:w="180" w:type="dxa"/>
            </w:tcMar>
          </w:tcPr>
          <w:p w14:paraId="566668D0">
            <w:pPr>
              <w:spacing w:before="0" w:after="60" w:line="264" w:lineRule="auto"/>
            </w:pPr>
            <w:r>
              <w:rPr>
                <w:rFonts w:ascii="Calibri" w:hAnsi="Calibri" w:eastAsia="微软雅黑"/>
                <w:b/>
                <w:color w:val="0B2545"/>
                <w:sz w:val="21"/>
              </w:rPr>
              <w:t>结论</w:t>
            </w:r>
          </w:p>
          <w:p w14:paraId="04B28A5A">
            <w:pPr>
              <w:spacing w:before="0" w:after="0" w:line="264" w:lineRule="auto"/>
              <w:rPr>
                <w:rFonts w:ascii="Calibri" w:hAnsi="Calibri" w:eastAsia="微软雅黑"/>
                <w:color w:val="000000"/>
                <w:sz w:val="20"/>
              </w:rPr>
            </w:pPr>
            <w:r>
              <w:rPr>
                <w:rFonts w:ascii="Calibri" w:hAnsi="Calibri" w:eastAsia="微软雅黑"/>
                <w:color w:val="000000"/>
                <w:sz w:val="20"/>
              </w:rPr>
              <w:t>智能体工作流不是一个单一产品形态，而是一组相互交叠的场景维度，叠加一组逐层扩大的平台能力边界。Lilies 的自动用例生成必须先判断场景向量，再判断能力环，最后生成对应的结构、输出、工具证据、权限、生命周期和集成验收。</w:t>
            </w:r>
          </w:p>
          <w:p w14:paraId="10850771">
            <w:pPr>
              <w:spacing w:before="0" w:after="0" w:line="264" w:lineRule="auto"/>
              <w:rPr>
                <w:rFonts w:hint="eastAsia"/>
                <w:color w:val="000000"/>
                <w:sz w:val="20"/>
                <w:lang w:val="en-US" w:eastAsia="zh-CN"/>
              </w:rPr>
            </w:pPr>
            <w:r>
              <w:rPr>
                <w:rFonts w:hint="eastAsia"/>
                <w:color w:val="000000"/>
                <w:sz w:val="20"/>
                <w:lang w:val="en-US" w:eastAsia="zh-CN"/>
              </w:rPr>
              <w:t>批注：现在莉莉丝的问题在于，项目设计的初期，是核心拥有一个聪明的大脑（现在是基于claude code重构的智能体），在上面增加工程化的harness，可以看到现在体现在各个阶段。那么有两个问题，第一个是harness本身被固化，从创建需求的各个层级到工作流创建的层级以及生成工作流后校验的层级，都有不同程度不同行为的harness。这使得系统本身处理复杂问题的能力下降，无法应对复杂的真实世界。比如我要测试能不能生成一个可以自动在某个系统上自动完成某些复杂任务的智能体。你会发现这类任务理论上根本没法去测试，因为不存在这样一个系统。但是模型的智能体团队并没有认识到这个问题，反而是强行按照一个给出的验收框架去做测试，这其实是不合理的，因为我要验收验收什么呢？我一开始就知道拿不到成品，我还验收什么？智能体团队应该能够认识自己的能力边界，按照能力边界去做自己力所能及的事而已，自动去生成一个简单验收工作流部分环节或者整个工作流功能。</w:t>
            </w:r>
          </w:p>
          <w:p w14:paraId="15780745">
            <w:pPr>
              <w:spacing w:before="0" w:after="0" w:line="264" w:lineRule="auto"/>
              <w:rPr>
                <w:rFonts w:hint="default"/>
                <w:color w:val="000000"/>
                <w:sz w:val="20"/>
                <w:lang w:val="en-US" w:eastAsia="zh-CN"/>
              </w:rPr>
            </w:pPr>
            <w:r>
              <w:rPr>
                <w:rFonts w:hint="eastAsia"/>
                <w:color w:val="000000"/>
                <w:sz w:val="20"/>
                <w:lang w:val="en-US" w:eastAsia="zh-CN"/>
              </w:rPr>
              <w:t>看到这个你可能又大改然后把以前的功能推翻，或者因为幻觉把代码变成史山。所以莉莉丝和验收框架的接耦合是很重要的，接不同的工程和harness逻辑就可以实现不同的功能，就想一个ai换上不同的武装外骨骼就可以以不同的方式利用能力和智力决策，来实现不同的效果。lilies这个项目不只是要打磨工作流生成的方式，还要打磨智能。这俩的接耦合非常重要。</w:t>
            </w:r>
          </w:p>
        </w:tc>
      </w:tr>
    </w:tbl>
    <w:p w14:paraId="7C6DC86A">
      <w:pPr>
        <w:spacing w:after="40"/>
        <w:rPr>
          <w:rFonts w:hint="eastAsia" w:eastAsia="微软雅黑"/>
          <w:lang w:eastAsia="zh-CN"/>
        </w:rPr>
      </w:pPr>
    </w:p>
    <w:p w14:paraId="1EE05F31">
      <w:pPr>
        <w:numPr>
          <w:ilvl w:val="0"/>
          <w:numId w:val="7"/>
        </w:numPr>
        <w:spacing w:before="0" w:after="120" w:line="264" w:lineRule="auto"/>
        <w:rPr>
          <w:rFonts w:hint="default" w:ascii="Calibri" w:hAnsi="Calibri" w:eastAsia="微软雅黑"/>
          <w:lang w:val="en-US" w:eastAsia="zh-CN"/>
        </w:rPr>
      </w:pPr>
      <w:r>
        <w:rPr>
          <w:rFonts w:ascii="Calibri" w:hAnsi="Calibri" w:eastAsia="微软雅黑"/>
          <w:b/>
          <w:color w:val="0B2545"/>
        </w:rPr>
        <w:t>集合模型合理但不充分。</w:t>
      </w:r>
      <w:r>
        <w:rPr>
          <w:rFonts w:ascii="Calibri" w:hAnsi="Calibri" w:eastAsia="微软雅黑"/>
        </w:rPr>
        <w:t>它能表达“每天定时爬虫”“客户系统内嵌工作流”“Codex-like 智能体”“人工审批流程”等需求之间的交叠，适合生成测试矩阵；但它不能说明能力前置条件、成熟度和产品承诺边界。</w:t>
      </w:r>
    </w:p>
    <w:p w14:paraId="21DD9EC8">
      <w:pPr>
        <w:spacing w:before="0" w:after="120" w:line="264" w:lineRule="auto"/>
      </w:pPr>
      <w:r>
        <w:rPr>
          <w:rFonts w:ascii="Calibri" w:hAnsi="Calibri" w:eastAsia="微软雅黑"/>
          <w:b/>
          <w:color w:val="0B2545"/>
        </w:rPr>
        <w:t>第二，层次模型也合理但不能单独使用。</w:t>
      </w:r>
      <w:r>
        <w:rPr>
          <w:rFonts w:ascii="Calibri" w:hAnsi="Calibri" w:eastAsia="微软雅黑"/>
        </w:rPr>
        <w:t>它能表达 Lilies 从需求补全、可编辑画布、运行、验收、工具权限、调度监控到企业嵌入的能力成熟度；但场景不是天然线性排序，定时爬虫和系统深度嵌入是不同维度的复杂。</w:t>
      </w:r>
    </w:p>
    <w:p w14:paraId="54624BDC">
      <w:pPr>
        <w:spacing w:before="0" w:after="120" w:line="264" w:lineRule="auto"/>
        <w:rPr>
          <w:rFonts w:ascii="Calibri" w:hAnsi="Calibri" w:eastAsia="微软雅黑"/>
        </w:rPr>
      </w:pPr>
      <w:r>
        <w:rPr>
          <w:rFonts w:ascii="Calibri" w:hAnsi="Calibri" w:eastAsia="微软雅黑"/>
          <w:b/>
          <w:color w:val="0B2545"/>
        </w:rPr>
        <w:t>第三，当前 Lilies 的严肃边界。</w:t>
      </w:r>
      <w:r>
        <w:rPr>
          <w:rFonts w:ascii="Calibri" w:hAnsi="Calibri" w:eastAsia="微软雅黑"/>
        </w:rPr>
        <w:t>可承诺的核心是需求补全、可编辑工作流草稿、运行界面、验收门禁、Trace、部分工具/权限/沙盒表达和可审计任务边界。定时外部爬取、深度客户系统嵌入、无人监管高风险动作和生产级长运行调度仍不能当作已完成能力。</w:t>
      </w:r>
    </w:p>
    <w:p w14:paraId="23D49347">
      <w:pPr>
        <w:spacing w:before="0" w:after="120" w:line="264" w:lineRule="auto"/>
        <w:rPr>
          <w:rFonts w:hint="default" w:ascii="Calibri" w:hAnsi="Calibri" w:eastAsia="微软雅黑"/>
          <w:lang w:val="en-US" w:eastAsia="zh-CN"/>
        </w:rPr>
      </w:pPr>
      <w:r>
        <w:rPr>
          <w:rFonts w:hint="eastAsia"/>
          <w:lang w:val="en-US" w:eastAsia="zh-CN"/>
        </w:rPr>
        <w:t>批注：是这样的，我希望无人监管的高风险动作和生产级长运行调度也可以实现，但要实现的话你会发现当前画布的运行环境可支持的复杂度有限，可以看到当前画布中加了越来越多的元素，尝试把所有工程相关的东西集中到一个画布中，但这使得工作流本身的开发和使用调试被严重耦合在一起。如果要进行进一步的开发，增加前端层次，增加系统接耦合程度的事情必须要做</w:t>
      </w:r>
    </w:p>
    <w:p w14:paraId="4CF39405">
      <w:pPr>
        <w:pStyle w:val="3"/>
        <w:spacing w:before="320" w:after="160" w:line="264" w:lineRule="auto"/>
      </w:pPr>
      <w:r>
        <w:rPr>
          <w:rFonts w:ascii="Calibri" w:hAnsi="Calibri" w:eastAsia="微软雅黑"/>
          <w:b/>
          <w:color w:val="2E74B5"/>
          <w:sz w:val="32"/>
        </w:rPr>
        <w:t>2. 问题背景</w:t>
      </w:r>
    </w:p>
    <w:p w14:paraId="56D382FB">
      <w:pPr>
        <w:spacing w:before="0" w:after="120" w:line="264" w:lineRule="auto"/>
        <w:rPr>
          <w:rFonts w:ascii="Calibri" w:hAnsi="Calibri" w:eastAsia="微软雅黑"/>
          <w:b w:val="0"/>
          <w:i w:val="0"/>
        </w:rPr>
      </w:pPr>
      <w:r>
        <w:rPr>
          <w:rFonts w:ascii="Calibri" w:hAnsi="Calibri" w:eastAsia="微软雅黑"/>
          <w:b w:val="0"/>
          <w:i w:val="0"/>
        </w:rPr>
        <w:t>这个问题来自工作流测试用例生成的真实矛盾：用户说“做一个 AI 工作流”，可能指的是一个在 Lilies 中手动运行的客户可读流程，也可能指每天自动运行的爬虫，也可能指嵌进客户业务系统、读写真实数据、与权限和审计深度交融的自动化。它们在语言上都叫工作流，但运行位置、触发方式、风险、证据、生命周期和交付责任完全不同。</w:t>
      </w:r>
    </w:p>
    <w:p w14:paraId="47E1438C">
      <w:pPr>
        <w:spacing w:before="0" w:after="120" w:line="264" w:lineRule="auto"/>
        <w:rPr>
          <w:rFonts w:ascii="Calibri" w:hAnsi="Calibri" w:eastAsia="微软雅黑"/>
          <w:b w:val="0"/>
          <w:i w:val="0"/>
        </w:rPr>
      </w:pPr>
    </w:p>
    <w:p w14:paraId="395BB44C">
      <w:pPr>
        <w:spacing w:before="0" w:after="120" w:line="264" w:lineRule="auto"/>
      </w:pPr>
      <w:r>
        <w:rPr>
          <w:rFonts w:ascii="Calibri" w:hAnsi="Calibri" w:eastAsia="微软雅黑"/>
          <w:b w:val="0"/>
          <w:i w:val="0"/>
        </w:rPr>
        <w:t>如果 Lilies 只根据功能名生成用例，例如“包含 start、tool、answer”，就会漏掉场景关键风险：定时爬虫需要调度、网络、抓取证据、失败重试和预算边界；客户系统内嵌需要身份、接口契约、幂等、数据边界和审计；Codex-like 工作流需要上下文、工具路由、权限门、沙盒和多轮循环可见。自动用例必须服务于真实运行场景，而不是服务于画布上看起来完整的节点列表。</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0"/>
        <w:gridCol w:w="3700"/>
        <w:gridCol w:w="3960"/>
      </w:tblGrid>
      <w:tr w14:paraId="1E7E5D83">
        <w:tc>
          <w:tcPr>
            <w:tcW w:w="1700" w:type="dxa"/>
            <w:shd w:val="clear" w:color="auto" w:fill="F2F4F7"/>
            <w:tcMar>
              <w:top w:w="80" w:type="dxa"/>
              <w:left w:w="120" w:type="dxa"/>
              <w:bottom w:w="80" w:type="dxa"/>
              <w:right w:w="120" w:type="dxa"/>
            </w:tcMar>
            <w:vAlign w:val="center"/>
          </w:tcPr>
          <w:p w14:paraId="4C33447D">
            <w:pPr>
              <w:spacing w:before="0" w:after="0" w:line="264" w:lineRule="auto"/>
            </w:pPr>
            <w:r>
              <w:rPr>
                <w:rFonts w:ascii="Calibri" w:hAnsi="Calibri" w:eastAsia="微软雅黑"/>
                <w:b/>
                <w:color w:val="0B2545"/>
                <w:sz w:val="19"/>
              </w:rPr>
              <w:t>近期证据</w:t>
            </w:r>
          </w:p>
        </w:tc>
        <w:tc>
          <w:tcPr>
            <w:tcW w:w="3700" w:type="dxa"/>
            <w:shd w:val="clear" w:color="auto" w:fill="F2F4F7"/>
            <w:tcMar>
              <w:top w:w="80" w:type="dxa"/>
              <w:left w:w="120" w:type="dxa"/>
              <w:bottom w:w="80" w:type="dxa"/>
              <w:right w:w="120" w:type="dxa"/>
            </w:tcMar>
            <w:vAlign w:val="center"/>
          </w:tcPr>
          <w:p w14:paraId="1CA37203">
            <w:pPr>
              <w:spacing w:before="0" w:after="0" w:line="264" w:lineRule="auto"/>
            </w:pPr>
            <w:r>
              <w:rPr>
                <w:rFonts w:ascii="Calibri" w:hAnsi="Calibri" w:eastAsia="微软雅黑"/>
                <w:b/>
                <w:color w:val="0B2545"/>
                <w:sz w:val="19"/>
              </w:rPr>
              <w:t>说明</w:t>
            </w:r>
          </w:p>
        </w:tc>
        <w:tc>
          <w:tcPr>
            <w:tcW w:w="3960" w:type="dxa"/>
            <w:shd w:val="clear" w:color="auto" w:fill="F2F4F7"/>
            <w:tcMar>
              <w:top w:w="80" w:type="dxa"/>
              <w:left w:w="120" w:type="dxa"/>
              <w:bottom w:w="80" w:type="dxa"/>
              <w:right w:w="120" w:type="dxa"/>
            </w:tcMar>
            <w:vAlign w:val="center"/>
          </w:tcPr>
          <w:p w14:paraId="2B268D1E">
            <w:pPr>
              <w:spacing w:before="0" w:after="0" w:line="264" w:lineRule="auto"/>
            </w:pPr>
            <w:r>
              <w:rPr>
                <w:rFonts w:ascii="Calibri" w:hAnsi="Calibri" w:eastAsia="微软雅黑"/>
                <w:b/>
                <w:color w:val="0B2545"/>
                <w:sz w:val="19"/>
              </w:rPr>
              <w:t>对本报告的含义</w:t>
            </w:r>
          </w:p>
        </w:tc>
      </w:tr>
      <w:tr w14:paraId="5A8527B7">
        <w:tc>
          <w:tcPr>
            <w:tcW w:w="1700" w:type="dxa"/>
            <w:tcMar>
              <w:top w:w="80" w:type="dxa"/>
              <w:left w:w="120" w:type="dxa"/>
              <w:bottom w:w="80" w:type="dxa"/>
              <w:right w:w="120" w:type="dxa"/>
            </w:tcMar>
            <w:vAlign w:val="center"/>
          </w:tcPr>
          <w:p w14:paraId="055C9175">
            <w:pPr>
              <w:spacing w:before="0" w:after="0" w:line="264" w:lineRule="auto"/>
            </w:pPr>
            <w:r>
              <w:rPr>
                <w:rFonts w:ascii="Calibri" w:hAnsi="Calibri" w:eastAsia="微软雅黑"/>
                <w:b w:val="0"/>
                <w:color w:val="000000"/>
                <w:sz w:val="18"/>
              </w:rPr>
              <w:t>v0.4.1 选项式需求补全</w:t>
            </w:r>
          </w:p>
        </w:tc>
        <w:tc>
          <w:tcPr>
            <w:tcW w:w="3700" w:type="dxa"/>
            <w:tcMar>
              <w:top w:w="80" w:type="dxa"/>
              <w:left w:w="120" w:type="dxa"/>
              <w:bottom w:w="80" w:type="dxa"/>
              <w:right w:w="120" w:type="dxa"/>
            </w:tcMar>
            <w:vAlign w:val="center"/>
          </w:tcPr>
          <w:p w14:paraId="79E98636">
            <w:pPr>
              <w:spacing w:before="0" w:after="0" w:line="264" w:lineRule="auto"/>
            </w:pPr>
            <w:r>
              <w:rPr>
                <w:rFonts w:ascii="Calibri" w:hAnsi="Calibri" w:eastAsia="微软雅黑"/>
                <w:b w:val="0"/>
                <w:color w:val="000000"/>
                <w:sz w:val="18"/>
              </w:rPr>
              <w:t>模糊需求会先生成可选决策，再形成工作流搭建方案。</w:t>
            </w:r>
          </w:p>
        </w:tc>
        <w:tc>
          <w:tcPr>
            <w:tcW w:w="3960" w:type="dxa"/>
            <w:tcMar>
              <w:top w:w="80" w:type="dxa"/>
              <w:left w:w="120" w:type="dxa"/>
              <w:bottom w:w="80" w:type="dxa"/>
              <w:right w:w="120" w:type="dxa"/>
            </w:tcMar>
            <w:vAlign w:val="center"/>
          </w:tcPr>
          <w:p w14:paraId="5B70C2E5">
            <w:pPr>
              <w:spacing w:before="0" w:after="0" w:line="264" w:lineRule="auto"/>
            </w:pPr>
            <w:r>
              <w:rPr>
                <w:rFonts w:ascii="Calibri" w:hAnsi="Calibri" w:eastAsia="微软雅黑"/>
                <w:b w:val="0"/>
                <w:color w:val="000000"/>
                <w:sz w:val="18"/>
              </w:rPr>
              <w:t>需求补全已经进入“场景澄清”阶段，但还不能替代场景分类和能力边界判断。</w:t>
            </w:r>
          </w:p>
        </w:tc>
      </w:tr>
      <w:tr w14:paraId="68F75947">
        <w:tc>
          <w:tcPr>
            <w:tcW w:w="1700" w:type="dxa"/>
            <w:tcMar>
              <w:top w:w="80" w:type="dxa"/>
              <w:left w:w="120" w:type="dxa"/>
              <w:bottom w:w="80" w:type="dxa"/>
              <w:right w:w="120" w:type="dxa"/>
            </w:tcMar>
            <w:vAlign w:val="center"/>
          </w:tcPr>
          <w:p w14:paraId="326467C4">
            <w:pPr>
              <w:spacing w:before="0" w:after="0" w:line="264" w:lineRule="auto"/>
            </w:pPr>
            <w:r>
              <w:rPr>
                <w:rFonts w:ascii="Calibri" w:hAnsi="Calibri" w:eastAsia="微软雅黑"/>
                <w:b w:val="0"/>
                <w:color w:val="000000"/>
                <w:sz w:val="18"/>
              </w:rPr>
              <w:t>v0.3.48 客户运行界面</w:t>
            </w:r>
          </w:p>
        </w:tc>
        <w:tc>
          <w:tcPr>
            <w:tcW w:w="3700" w:type="dxa"/>
            <w:tcMar>
              <w:top w:w="80" w:type="dxa"/>
              <w:left w:w="120" w:type="dxa"/>
              <w:bottom w:w="80" w:type="dxa"/>
              <w:right w:w="120" w:type="dxa"/>
            </w:tcMar>
            <w:vAlign w:val="center"/>
          </w:tcPr>
          <w:p w14:paraId="1DF89778">
            <w:pPr>
              <w:spacing w:before="0" w:after="0" w:line="264" w:lineRule="auto"/>
            </w:pPr>
            <w:r>
              <w:rPr>
                <w:rFonts w:ascii="Calibri" w:hAnsi="Calibri" w:eastAsia="微软雅黑"/>
                <w:b w:val="0"/>
                <w:color w:val="000000"/>
                <w:sz w:val="18"/>
              </w:rPr>
              <w:t>Run tab 增加目的说明、输入、步骤进展、数据流和结果卡片。</w:t>
            </w:r>
          </w:p>
        </w:tc>
        <w:tc>
          <w:tcPr>
            <w:tcW w:w="3960" w:type="dxa"/>
            <w:tcMar>
              <w:top w:w="80" w:type="dxa"/>
              <w:left w:w="120" w:type="dxa"/>
              <w:bottom w:w="80" w:type="dxa"/>
              <w:right w:w="120" w:type="dxa"/>
            </w:tcMar>
            <w:vAlign w:val="center"/>
          </w:tcPr>
          <w:p w14:paraId="659D59F1">
            <w:pPr>
              <w:spacing w:before="0" w:after="0" w:line="264" w:lineRule="auto"/>
            </w:pPr>
            <w:r>
              <w:rPr>
                <w:rFonts w:ascii="Calibri" w:hAnsi="Calibri" w:eastAsia="微软雅黑"/>
                <w:b w:val="0"/>
                <w:color w:val="000000"/>
                <w:sz w:val="18"/>
              </w:rPr>
              <w:t>Lilies 正在从工程画布走向客户运行界面，但复杂场景仍需更明确的运行语义。</w:t>
            </w:r>
          </w:p>
        </w:tc>
      </w:tr>
      <w:tr w14:paraId="660E0964">
        <w:tc>
          <w:tcPr>
            <w:tcW w:w="1700" w:type="dxa"/>
            <w:tcMar>
              <w:top w:w="80" w:type="dxa"/>
              <w:left w:w="120" w:type="dxa"/>
              <w:bottom w:w="80" w:type="dxa"/>
              <w:right w:w="120" w:type="dxa"/>
            </w:tcMar>
            <w:vAlign w:val="center"/>
          </w:tcPr>
          <w:p w14:paraId="2114002B">
            <w:pPr>
              <w:spacing w:before="0" w:after="0" w:line="264" w:lineRule="auto"/>
            </w:pPr>
            <w:r>
              <w:rPr>
                <w:rFonts w:ascii="Calibri" w:hAnsi="Calibri" w:eastAsia="微软雅黑"/>
                <w:b w:val="0"/>
                <w:color w:val="000000"/>
                <w:sz w:val="18"/>
              </w:rPr>
              <w:t>v0.3.54 验收自动修复</w:t>
            </w:r>
          </w:p>
        </w:tc>
        <w:tc>
          <w:tcPr>
            <w:tcW w:w="3700" w:type="dxa"/>
            <w:tcMar>
              <w:top w:w="80" w:type="dxa"/>
              <w:left w:w="120" w:type="dxa"/>
              <w:bottom w:w="80" w:type="dxa"/>
              <w:right w:w="120" w:type="dxa"/>
            </w:tcMar>
            <w:vAlign w:val="center"/>
          </w:tcPr>
          <w:p w14:paraId="482F2AD2">
            <w:pPr>
              <w:spacing w:before="0" w:after="0" w:line="264" w:lineRule="auto"/>
            </w:pPr>
            <w:r>
              <w:rPr>
                <w:rFonts w:ascii="Calibri" w:hAnsi="Calibri" w:eastAsia="微软雅黑"/>
                <w:b w:val="0"/>
                <w:color w:val="000000"/>
                <w:sz w:val="18"/>
              </w:rPr>
              <w:t>失败验收可生成可确认的结构修复预览，但不自动编造危险工具/模型能力。</w:t>
            </w:r>
          </w:p>
        </w:tc>
        <w:tc>
          <w:tcPr>
            <w:tcW w:w="3960" w:type="dxa"/>
            <w:tcMar>
              <w:top w:w="80" w:type="dxa"/>
              <w:left w:w="120" w:type="dxa"/>
              <w:bottom w:w="80" w:type="dxa"/>
              <w:right w:w="120" w:type="dxa"/>
            </w:tcMar>
            <w:vAlign w:val="center"/>
          </w:tcPr>
          <w:p w14:paraId="6F4C069F">
            <w:pPr>
              <w:spacing w:before="0" w:after="0" w:line="264" w:lineRule="auto"/>
            </w:pPr>
            <w:r>
              <w:rPr>
                <w:rFonts w:ascii="Calibri" w:hAnsi="Calibri" w:eastAsia="微软雅黑"/>
                <w:b w:val="0"/>
                <w:color w:val="000000"/>
                <w:sz w:val="18"/>
              </w:rPr>
              <w:t>验收修复必须受到能力边界约束，不能把缺失能力补成“看起来通过”。</w:t>
            </w:r>
          </w:p>
        </w:tc>
      </w:tr>
      <w:tr w14:paraId="7A9142A1">
        <w:tc>
          <w:tcPr>
            <w:tcW w:w="1700" w:type="dxa"/>
            <w:tcMar>
              <w:top w:w="80" w:type="dxa"/>
              <w:left w:w="120" w:type="dxa"/>
              <w:bottom w:w="80" w:type="dxa"/>
              <w:right w:w="120" w:type="dxa"/>
            </w:tcMar>
            <w:vAlign w:val="center"/>
          </w:tcPr>
          <w:p w14:paraId="3F5E3C8F">
            <w:pPr>
              <w:spacing w:before="0" w:after="0" w:line="264" w:lineRule="auto"/>
            </w:pPr>
            <w:r>
              <w:rPr>
                <w:rFonts w:ascii="Calibri" w:hAnsi="Calibri" w:eastAsia="微软雅黑"/>
                <w:b w:val="0"/>
                <w:color w:val="000000"/>
                <w:sz w:val="18"/>
              </w:rPr>
              <w:t>Platform Harness 任务边界</w:t>
            </w:r>
          </w:p>
        </w:tc>
        <w:tc>
          <w:tcPr>
            <w:tcW w:w="3700" w:type="dxa"/>
            <w:tcMar>
              <w:top w:w="80" w:type="dxa"/>
              <w:left w:w="120" w:type="dxa"/>
              <w:bottom w:w="80" w:type="dxa"/>
              <w:right w:w="120" w:type="dxa"/>
            </w:tcMar>
            <w:vAlign w:val="center"/>
          </w:tcPr>
          <w:p w14:paraId="5C60F03D">
            <w:pPr>
              <w:spacing w:before="0" w:after="0" w:line="264" w:lineRule="auto"/>
              <w:rPr>
                <w:rFonts w:ascii="Calibri" w:hAnsi="Calibri" w:eastAsia="微软雅黑"/>
                <w:b w:val="0"/>
                <w:color w:val="000000"/>
                <w:sz w:val="18"/>
              </w:rPr>
            </w:pPr>
            <w:r>
              <w:rPr>
                <w:rFonts w:ascii="Calibri" w:hAnsi="Calibri" w:eastAsia="微软雅黑"/>
                <w:b w:val="0"/>
                <w:color w:val="000000"/>
                <w:sz w:val="18"/>
              </w:rPr>
              <w:t>资源消耗、调度、模型、工具、测试等行为必须进入 task monitor。</w:t>
            </w:r>
          </w:p>
          <w:p w14:paraId="42FAE9C1">
            <w:pPr>
              <w:spacing w:before="0" w:after="0" w:line="264" w:lineRule="auto"/>
              <w:rPr>
                <w:rFonts w:hint="eastAsia"/>
                <w:b w:val="0"/>
                <w:color w:val="000000"/>
                <w:sz w:val="18"/>
                <w:lang w:val="en-US" w:eastAsia="zh-CN"/>
              </w:rPr>
            </w:pPr>
            <w:r>
              <w:rPr>
                <w:rFonts w:hint="eastAsia"/>
                <w:b w:val="0"/>
                <w:color w:val="000000"/>
                <w:sz w:val="18"/>
                <w:lang w:val="en-US" w:eastAsia="zh-CN"/>
              </w:rPr>
              <w:t>批注：你进入后又如何呢？虽然monitor很重要，但我的反问意思是我为什么完全没有在前端显示的monitor里面看到你说的这些监管项目存在限额？虽然看到确实不符合客户使用因为这个像是工程师才需要知道你正式的比如token的限额，但是现在正是工程师开发阶段啊，对不对。这个是要做的，就是所有你声称做到的事情你都应该有证据这样我开发才能有保障。</w:t>
            </w:r>
          </w:p>
          <w:p w14:paraId="1218F43F">
            <w:pPr>
              <w:spacing w:before="0" w:after="0" w:line="264" w:lineRule="auto"/>
              <w:rPr>
                <w:rFonts w:hint="eastAsia"/>
                <w:b w:val="0"/>
                <w:color w:val="000000"/>
                <w:sz w:val="18"/>
                <w:lang w:val="en-US" w:eastAsia="zh-CN"/>
              </w:rPr>
            </w:pPr>
            <w:r>
              <w:rPr>
                <w:rFonts w:hint="eastAsia"/>
                <w:b w:val="0"/>
                <w:color w:val="000000"/>
                <w:sz w:val="18"/>
                <w:lang w:val="en-US" w:eastAsia="zh-CN"/>
              </w:rPr>
              <w:t>另外我一直说的监控台其实不是单个工作流里面塞monitor，而是整个莉莉丝应该有个监控监管平台，吧你已经做好的api都以某种形式发在里面当作你确实实现且没有bug的一个证据。比如你声称有做这个token的限额。那你就该在这个监管平台里面塞个token消耗曲线啊，各工作流消耗的token量之类的，对吧，这样就不仅仅是看到切实需要监管或者只是要看到平台整体有这个情况的监控数值，还可以看到你实际实现了某些功能的证据。</w:t>
            </w:r>
          </w:p>
          <w:p w14:paraId="027F0831">
            <w:pPr>
              <w:spacing w:before="0" w:after="0" w:line="264" w:lineRule="auto"/>
              <w:rPr>
                <w:rFonts w:hint="default"/>
                <w:b w:val="0"/>
                <w:color w:val="000000"/>
                <w:sz w:val="18"/>
                <w:lang w:val="en-US" w:eastAsia="zh-CN"/>
              </w:rPr>
            </w:pPr>
            <w:r>
              <w:rPr>
                <w:rFonts w:hint="eastAsia"/>
                <w:b w:val="0"/>
                <w:color w:val="000000"/>
                <w:sz w:val="18"/>
                <w:lang w:val="en-US" w:eastAsia="zh-CN"/>
              </w:rPr>
              <w:t>所以另外一件事也非常非常重要啊，就是你一定要做工程师界面和客户界面的一个个区分，就你现在开发你不要想客户的事情，你现在画布界面和其它的各种界面既是面向客户又因为codex本身的限制导致其实非常工程师，那你其实现在我觉得你啥都没做好。这个lilies还是必须要区分客户和工程师的界面好吧。</w:t>
            </w:r>
          </w:p>
        </w:tc>
        <w:tc>
          <w:tcPr>
            <w:tcW w:w="3960" w:type="dxa"/>
            <w:tcMar>
              <w:top w:w="80" w:type="dxa"/>
              <w:left w:w="120" w:type="dxa"/>
              <w:bottom w:w="80" w:type="dxa"/>
              <w:right w:w="120" w:type="dxa"/>
            </w:tcMar>
            <w:vAlign w:val="center"/>
          </w:tcPr>
          <w:p w14:paraId="642D6902">
            <w:pPr>
              <w:spacing w:before="0" w:after="0" w:line="264" w:lineRule="auto"/>
            </w:pPr>
            <w:r>
              <w:rPr>
                <w:rFonts w:ascii="Calibri" w:hAnsi="Calibri" w:eastAsia="微软雅黑"/>
                <w:b w:val="0"/>
                <w:color w:val="000000"/>
                <w:sz w:val="18"/>
              </w:rPr>
              <w:t>长运行和高风险场景不能只靠工作流内部积木表达安全性。</w:t>
            </w:r>
          </w:p>
        </w:tc>
      </w:tr>
    </w:tbl>
    <w:p w14:paraId="3770141D">
      <w:pPr>
        <w:spacing w:after="40"/>
      </w:pPr>
    </w:p>
    <w:p w14:paraId="606EB478">
      <w:pPr>
        <w:pStyle w:val="3"/>
        <w:spacing w:before="320" w:after="160" w:line="264" w:lineRule="auto"/>
      </w:pPr>
      <w:r>
        <w:rPr>
          <w:rFonts w:ascii="Calibri" w:hAnsi="Calibri" w:eastAsia="微软雅黑"/>
          <w:b/>
          <w:color w:val="2E74B5"/>
          <w:sz w:val="32"/>
        </w:rPr>
        <w:t>3. 集合模型分析</w:t>
      </w:r>
    </w:p>
    <w:p w14:paraId="399173C5">
      <w:pPr>
        <w:spacing w:before="0" w:after="120" w:line="264" w:lineRule="auto"/>
      </w:pPr>
      <w:r>
        <w:rPr>
          <w:rFonts w:ascii="Calibri" w:hAnsi="Calibri" w:eastAsia="微软雅黑"/>
          <w:b w:val="0"/>
          <w:i w:val="0"/>
        </w:rPr>
        <w:t>集合模型把不同需求看成一个个相交的圈。这个模型适合回答“这个需求包含哪些场景属性”，尤其适合自动用例生成的第一步：把自然语言需求转换成多个维度的标签，而不是强行归到单一类别。它的强项是表达交叠，弱项是不能表达能力成熟度。</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00"/>
        <w:gridCol w:w="3490"/>
        <w:gridCol w:w="4370"/>
      </w:tblGrid>
      <w:tr w14:paraId="3DDE337B">
        <w:tc>
          <w:tcPr>
            <w:tcW w:w="1500" w:type="dxa"/>
            <w:shd w:val="clear" w:color="auto" w:fill="F2F4F7"/>
            <w:tcMar>
              <w:top w:w="80" w:type="dxa"/>
              <w:left w:w="120" w:type="dxa"/>
              <w:bottom w:w="80" w:type="dxa"/>
              <w:right w:w="120" w:type="dxa"/>
            </w:tcMar>
            <w:vAlign w:val="center"/>
          </w:tcPr>
          <w:p w14:paraId="18ABDB37">
            <w:pPr>
              <w:spacing w:before="0" w:after="0" w:line="264" w:lineRule="auto"/>
            </w:pPr>
            <w:r>
              <w:rPr>
                <w:rFonts w:ascii="Calibri" w:hAnsi="Calibri" w:eastAsia="微软雅黑"/>
                <w:b/>
                <w:color w:val="0B2545"/>
                <w:sz w:val="19"/>
              </w:rPr>
              <w:t>维度</w:t>
            </w:r>
          </w:p>
        </w:tc>
        <w:tc>
          <w:tcPr>
            <w:tcW w:w="3490" w:type="dxa"/>
            <w:shd w:val="clear" w:color="auto" w:fill="F2F4F7"/>
            <w:tcMar>
              <w:top w:w="80" w:type="dxa"/>
              <w:left w:w="120" w:type="dxa"/>
              <w:bottom w:w="80" w:type="dxa"/>
              <w:right w:w="120" w:type="dxa"/>
            </w:tcMar>
            <w:vAlign w:val="center"/>
          </w:tcPr>
          <w:p w14:paraId="6DDE1154">
            <w:pPr>
              <w:spacing w:before="0" w:after="0" w:line="264" w:lineRule="auto"/>
            </w:pPr>
            <w:r>
              <w:rPr>
                <w:rFonts w:ascii="Calibri" w:hAnsi="Calibri" w:eastAsia="微软雅黑"/>
                <w:b/>
                <w:color w:val="0B2545"/>
                <w:sz w:val="19"/>
              </w:rPr>
              <w:t>典型取值</w:t>
            </w:r>
          </w:p>
        </w:tc>
        <w:tc>
          <w:tcPr>
            <w:tcW w:w="4370" w:type="dxa"/>
            <w:shd w:val="clear" w:color="auto" w:fill="F2F4F7"/>
            <w:tcMar>
              <w:top w:w="80" w:type="dxa"/>
              <w:left w:w="120" w:type="dxa"/>
              <w:bottom w:w="80" w:type="dxa"/>
              <w:right w:w="120" w:type="dxa"/>
            </w:tcMar>
            <w:vAlign w:val="center"/>
          </w:tcPr>
          <w:p w14:paraId="20E8A6AB">
            <w:pPr>
              <w:spacing w:before="0" w:after="0" w:line="264" w:lineRule="auto"/>
            </w:pPr>
            <w:r>
              <w:rPr>
                <w:rFonts w:ascii="Calibri" w:hAnsi="Calibri" w:eastAsia="微软雅黑"/>
                <w:b/>
                <w:color w:val="0B2545"/>
                <w:sz w:val="19"/>
              </w:rPr>
              <w:t>为什么影响用例</w:t>
            </w:r>
          </w:p>
        </w:tc>
      </w:tr>
      <w:tr w14:paraId="08530109">
        <w:tc>
          <w:tcPr>
            <w:tcW w:w="1500" w:type="dxa"/>
            <w:tcMar>
              <w:top w:w="80" w:type="dxa"/>
              <w:left w:w="120" w:type="dxa"/>
              <w:bottom w:w="80" w:type="dxa"/>
              <w:right w:w="120" w:type="dxa"/>
            </w:tcMar>
            <w:vAlign w:val="center"/>
          </w:tcPr>
          <w:p w14:paraId="4EA06171">
            <w:pPr>
              <w:spacing w:before="0" w:after="0" w:line="264" w:lineRule="auto"/>
            </w:pPr>
            <w:r>
              <w:rPr>
                <w:rFonts w:ascii="Calibri" w:hAnsi="Calibri" w:eastAsia="微软雅黑"/>
                <w:b w:val="0"/>
                <w:color w:val="000000"/>
                <w:sz w:val="18"/>
              </w:rPr>
              <w:t>触发方式</w:t>
            </w:r>
          </w:p>
        </w:tc>
        <w:tc>
          <w:tcPr>
            <w:tcW w:w="3490" w:type="dxa"/>
            <w:tcMar>
              <w:top w:w="80" w:type="dxa"/>
              <w:left w:w="120" w:type="dxa"/>
              <w:bottom w:w="80" w:type="dxa"/>
              <w:right w:w="120" w:type="dxa"/>
            </w:tcMar>
            <w:vAlign w:val="center"/>
          </w:tcPr>
          <w:p w14:paraId="5F11097E">
            <w:pPr>
              <w:spacing w:before="0" w:after="0" w:line="264" w:lineRule="auto"/>
            </w:pPr>
            <w:r>
              <w:rPr>
                <w:rFonts w:ascii="Calibri" w:hAnsi="Calibri" w:eastAsia="微软雅黑"/>
                <w:b w:val="0"/>
                <w:color w:val="000000"/>
                <w:sz w:val="18"/>
              </w:rPr>
              <w:t>手动运行、API 调用、Webhook、定时、事件驱动、连续监听</w:t>
            </w:r>
          </w:p>
        </w:tc>
        <w:tc>
          <w:tcPr>
            <w:tcW w:w="4370" w:type="dxa"/>
            <w:tcMar>
              <w:top w:w="80" w:type="dxa"/>
              <w:left w:w="120" w:type="dxa"/>
              <w:bottom w:w="80" w:type="dxa"/>
              <w:right w:w="120" w:type="dxa"/>
            </w:tcMar>
            <w:vAlign w:val="center"/>
          </w:tcPr>
          <w:p w14:paraId="17655D44">
            <w:pPr>
              <w:spacing w:before="0" w:after="0" w:line="264" w:lineRule="auto"/>
            </w:pPr>
            <w:r>
              <w:rPr>
                <w:rFonts w:ascii="Calibri" w:hAnsi="Calibri" w:eastAsia="微软雅黑"/>
                <w:b w:val="0"/>
                <w:color w:val="000000"/>
                <w:sz w:val="18"/>
              </w:rPr>
              <w:t>决定是否需要 start 或 schedule_trigger、重复执行、取消、去重和任务监控用例。</w:t>
            </w:r>
          </w:p>
        </w:tc>
      </w:tr>
      <w:tr w14:paraId="0521C9ED">
        <w:tc>
          <w:tcPr>
            <w:tcW w:w="1500" w:type="dxa"/>
            <w:tcMar>
              <w:top w:w="80" w:type="dxa"/>
              <w:left w:w="120" w:type="dxa"/>
              <w:bottom w:w="80" w:type="dxa"/>
              <w:right w:w="120" w:type="dxa"/>
            </w:tcMar>
            <w:vAlign w:val="center"/>
          </w:tcPr>
          <w:p w14:paraId="6E43BAFE">
            <w:pPr>
              <w:spacing w:before="0" w:after="0" w:line="264" w:lineRule="auto"/>
            </w:pPr>
            <w:r>
              <w:rPr>
                <w:rFonts w:ascii="Calibri" w:hAnsi="Calibri" w:eastAsia="微软雅黑"/>
                <w:b w:val="0"/>
                <w:color w:val="000000"/>
                <w:sz w:val="18"/>
              </w:rPr>
              <w:t>运行位置</w:t>
            </w:r>
          </w:p>
        </w:tc>
        <w:tc>
          <w:tcPr>
            <w:tcW w:w="3490" w:type="dxa"/>
            <w:tcMar>
              <w:top w:w="80" w:type="dxa"/>
              <w:left w:w="120" w:type="dxa"/>
              <w:bottom w:w="80" w:type="dxa"/>
              <w:right w:w="120" w:type="dxa"/>
            </w:tcMar>
            <w:vAlign w:val="center"/>
          </w:tcPr>
          <w:p w14:paraId="7B8E0E56">
            <w:pPr>
              <w:spacing w:before="0" w:after="0" w:line="264" w:lineRule="auto"/>
            </w:pPr>
            <w:r>
              <w:rPr>
                <w:rFonts w:ascii="Calibri" w:hAnsi="Calibri" w:eastAsia="微软雅黑"/>
                <w:b w:val="0"/>
                <w:color w:val="000000"/>
                <w:sz w:val="18"/>
              </w:rPr>
              <w:t>Lilies Studio 内运行、Lilies 后台运行、客户系统内嵌、混合部署</w:t>
            </w:r>
          </w:p>
        </w:tc>
        <w:tc>
          <w:tcPr>
            <w:tcW w:w="4370" w:type="dxa"/>
            <w:tcMar>
              <w:top w:w="80" w:type="dxa"/>
              <w:left w:w="120" w:type="dxa"/>
              <w:bottom w:w="80" w:type="dxa"/>
              <w:right w:w="120" w:type="dxa"/>
            </w:tcMar>
            <w:vAlign w:val="center"/>
          </w:tcPr>
          <w:p w14:paraId="33CA2140">
            <w:pPr>
              <w:spacing w:before="0" w:after="0" w:line="264" w:lineRule="auto"/>
            </w:pPr>
            <w:r>
              <w:rPr>
                <w:rFonts w:ascii="Calibri" w:hAnsi="Calibri" w:eastAsia="微软雅黑"/>
                <w:b w:val="0"/>
                <w:color w:val="000000"/>
                <w:sz w:val="18"/>
              </w:rPr>
              <w:t>决定是否需要客户系统接口、身份边界、运行状态回传和外部故障隔离。</w:t>
            </w:r>
          </w:p>
        </w:tc>
      </w:tr>
      <w:tr w14:paraId="648EA638">
        <w:tc>
          <w:tcPr>
            <w:tcW w:w="1500" w:type="dxa"/>
            <w:tcMar>
              <w:top w:w="80" w:type="dxa"/>
              <w:left w:w="120" w:type="dxa"/>
              <w:bottom w:w="80" w:type="dxa"/>
              <w:right w:w="120" w:type="dxa"/>
            </w:tcMar>
            <w:vAlign w:val="center"/>
          </w:tcPr>
          <w:p w14:paraId="05272D2D">
            <w:pPr>
              <w:spacing w:before="0" w:after="0" w:line="264" w:lineRule="auto"/>
            </w:pPr>
            <w:r>
              <w:rPr>
                <w:rFonts w:ascii="Calibri" w:hAnsi="Calibri" w:eastAsia="微软雅黑"/>
                <w:b w:val="0"/>
                <w:color w:val="000000"/>
                <w:sz w:val="18"/>
              </w:rPr>
              <w:t>工具/数据依赖</w:t>
            </w:r>
          </w:p>
        </w:tc>
        <w:tc>
          <w:tcPr>
            <w:tcW w:w="3490" w:type="dxa"/>
            <w:tcMar>
              <w:top w:w="80" w:type="dxa"/>
              <w:left w:w="120" w:type="dxa"/>
              <w:bottom w:w="80" w:type="dxa"/>
              <w:right w:w="120" w:type="dxa"/>
            </w:tcMar>
            <w:vAlign w:val="center"/>
          </w:tcPr>
          <w:p w14:paraId="0A9A2126">
            <w:pPr>
              <w:spacing w:before="0" w:after="0" w:line="264" w:lineRule="auto"/>
            </w:pPr>
            <w:r>
              <w:rPr>
                <w:rFonts w:ascii="Calibri" w:hAnsi="Calibri" w:eastAsia="微软雅黑"/>
                <w:b w:val="0"/>
                <w:color w:val="000000"/>
                <w:sz w:val="18"/>
              </w:rPr>
              <w:t>无工具、内部数据、外部 Web、HTTP API、MCP、文件/沙盒</w:t>
            </w:r>
          </w:p>
        </w:tc>
        <w:tc>
          <w:tcPr>
            <w:tcW w:w="4370" w:type="dxa"/>
            <w:tcMar>
              <w:top w:w="80" w:type="dxa"/>
              <w:left w:w="120" w:type="dxa"/>
              <w:bottom w:w="80" w:type="dxa"/>
              <w:right w:w="120" w:type="dxa"/>
            </w:tcMar>
            <w:vAlign w:val="center"/>
          </w:tcPr>
          <w:p w14:paraId="475F69BA">
            <w:pPr>
              <w:spacing w:before="0" w:after="0" w:line="264" w:lineRule="auto"/>
            </w:pPr>
            <w:r>
              <w:rPr>
                <w:rFonts w:ascii="Calibri" w:hAnsi="Calibri" w:eastAsia="微软雅黑"/>
                <w:b w:val="0"/>
                <w:color w:val="000000"/>
                <w:sz w:val="18"/>
              </w:rPr>
              <w:t>决定是否需要 required_tools、minimum_tool_calls、引用来源和 egress 策略用例。</w:t>
            </w:r>
          </w:p>
        </w:tc>
      </w:tr>
      <w:tr w14:paraId="338082F6">
        <w:tc>
          <w:tcPr>
            <w:tcW w:w="1500" w:type="dxa"/>
            <w:tcMar>
              <w:top w:w="80" w:type="dxa"/>
              <w:left w:w="120" w:type="dxa"/>
              <w:bottom w:w="80" w:type="dxa"/>
              <w:right w:w="120" w:type="dxa"/>
            </w:tcMar>
            <w:vAlign w:val="center"/>
          </w:tcPr>
          <w:p w14:paraId="2EDF9643">
            <w:pPr>
              <w:spacing w:before="0" w:after="0" w:line="264" w:lineRule="auto"/>
            </w:pPr>
            <w:r>
              <w:rPr>
                <w:rFonts w:ascii="Calibri" w:hAnsi="Calibri" w:eastAsia="微软雅黑"/>
                <w:b w:val="0"/>
                <w:color w:val="000000"/>
                <w:sz w:val="18"/>
              </w:rPr>
              <w:t>自主程度</w:t>
            </w:r>
          </w:p>
        </w:tc>
        <w:tc>
          <w:tcPr>
            <w:tcW w:w="3490" w:type="dxa"/>
            <w:tcMar>
              <w:top w:w="80" w:type="dxa"/>
              <w:left w:w="120" w:type="dxa"/>
              <w:bottom w:w="80" w:type="dxa"/>
              <w:right w:w="120" w:type="dxa"/>
            </w:tcMar>
            <w:vAlign w:val="center"/>
          </w:tcPr>
          <w:p w14:paraId="389DF5AD">
            <w:pPr>
              <w:spacing w:before="0" w:after="0" w:line="264" w:lineRule="auto"/>
            </w:pPr>
            <w:r>
              <w:rPr>
                <w:rFonts w:ascii="Calibri" w:hAnsi="Calibri" w:eastAsia="微软雅黑"/>
                <w:b w:val="0"/>
                <w:color w:val="000000"/>
                <w:sz w:val="18"/>
              </w:rPr>
              <w:t>辅助生成、人工确认、人机协同、多轮自主、自动修复</w:t>
            </w:r>
          </w:p>
        </w:tc>
        <w:tc>
          <w:tcPr>
            <w:tcW w:w="4370" w:type="dxa"/>
            <w:tcMar>
              <w:top w:w="80" w:type="dxa"/>
              <w:left w:w="120" w:type="dxa"/>
              <w:bottom w:w="80" w:type="dxa"/>
              <w:right w:w="120" w:type="dxa"/>
            </w:tcMar>
            <w:vAlign w:val="center"/>
          </w:tcPr>
          <w:p w14:paraId="129573CE">
            <w:pPr>
              <w:spacing w:before="0" w:after="0" w:line="264" w:lineRule="auto"/>
            </w:pPr>
            <w:r>
              <w:rPr>
                <w:rFonts w:ascii="Calibri" w:hAnsi="Calibri" w:eastAsia="微软雅黑"/>
                <w:b w:val="0"/>
                <w:color w:val="000000"/>
                <w:sz w:val="18"/>
              </w:rPr>
              <w:t>决定是否需要 permission_gate、human_input、round_limit、budget_gate 和停止条件。</w:t>
            </w:r>
          </w:p>
        </w:tc>
      </w:tr>
      <w:tr w14:paraId="288C093F">
        <w:tc>
          <w:tcPr>
            <w:tcW w:w="1500" w:type="dxa"/>
            <w:tcMar>
              <w:top w:w="80" w:type="dxa"/>
              <w:left w:w="120" w:type="dxa"/>
              <w:bottom w:w="80" w:type="dxa"/>
              <w:right w:w="120" w:type="dxa"/>
            </w:tcMar>
            <w:vAlign w:val="center"/>
          </w:tcPr>
          <w:p w14:paraId="52AC43FD">
            <w:pPr>
              <w:spacing w:before="0" w:after="0" w:line="264" w:lineRule="auto"/>
            </w:pPr>
            <w:r>
              <w:rPr>
                <w:rFonts w:ascii="Calibri" w:hAnsi="Calibri" w:eastAsia="微软雅黑"/>
                <w:b w:val="0"/>
                <w:color w:val="000000"/>
                <w:sz w:val="18"/>
              </w:rPr>
              <w:t>权限风险</w:t>
            </w:r>
          </w:p>
        </w:tc>
        <w:tc>
          <w:tcPr>
            <w:tcW w:w="3490" w:type="dxa"/>
            <w:tcMar>
              <w:top w:w="80" w:type="dxa"/>
              <w:left w:w="120" w:type="dxa"/>
              <w:bottom w:w="80" w:type="dxa"/>
              <w:right w:w="120" w:type="dxa"/>
            </w:tcMar>
            <w:vAlign w:val="center"/>
          </w:tcPr>
          <w:p w14:paraId="4379AA76">
            <w:pPr>
              <w:spacing w:before="0" w:after="0" w:line="264" w:lineRule="auto"/>
            </w:pPr>
            <w:r>
              <w:rPr>
                <w:rFonts w:ascii="Calibri" w:hAnsi="Calibri" w:eastAsia="微软雅黑"/>
                <w:b w:val="0"/>
                <w:color w:val="000000"/>
                <w:sz w:val="18"/>
              </w:rPr>
              <w:t>只读、草稿写入、外部写操作、财务/生产动作、高风险动作</w:t>
            </w:r>
          </w:p>
        </w:tc>
        <w:tc>
          <w:tcPr>
            <w:tcW w:w="4370" w:type="dxa"/>
            <w:tcMar>
              <w:top w:w="80" w:type="dxa"/>
              <w:left w:w="120" w:type="dxa"/>
              <w:bottom w:w="80" w:type="dxa"/>
              <w:right w:w="120" w:type="dxa"/>
            </w:tcMar>
            <w:vAlign w:val="center"/>
          </w:tcPr>
          <w:p w14:paraId="5289107A">
            <w:pPr>
              <w:spacing w:before="0" w:after="0" w:line="264" w:lineRule="auto"/>
            </w:pPr>
            <w:r>
              <w:rPr>
                <w:rFonts w:ascii="Calibri" w:hAnsi="Calibri" w:eastAsia="微软雅黑"/>
                <w:b w:val="0"/>
                <w:color w:val="000000"/>
                <w:sz w:val="18"/>
              </w:rPr>
              <w:t>决定审批、审计、沙盒和不可自动执行边界。</w:t>
            </w:r>
          </w:p>
        </w:tc>
      </w:tr>
      <w:tr w14:paraId="330D82A7">
        <w:tc>
          <w:tcPr>
            <w:tcW w:w="1500" w:type="dxa"/>
            <w:tcMar>
              <w:top w:w="80" w:type="dxa"/>
              <w:left w:w="120" w:type="dxa"/>
              <w:bottom w:w="80" w:type="dxa"/>
              <w:right w:w="120" w:type="dxa"/>
            </w:tcMar>
            <w:vAlign w:val="center"/>
          </w:tcPr>
          <w:p w14:paraId="06C04FE2">
            <w:pPr>
              <w:spacing w:before="0" w:after="0" w:line="264" w:lineRule="auto"/>
            </w:pPr>
            <w:r>
              <w:rPr>
                <w:rFonts w:ascii="Calibri" w:hAnsi="Calibri" w:eastAsia="微软雅黑"/>
                <w:b w:val="0"/>
                <w:color w:val="000000"/>
                <w:sz w:val="18"/>
              </w:rPr>
              <w:t>输出/副作用</w:t>
            </w:r>
          </w:p>
        </w:tc>
        <w:tc>
          <w:tcPr>
            <w:tcW w:w="3490" w:type="dxa"/>
            <w:tcMar>
              <w:top w:w="80" w:type="dxa"/>
              <w:left w:w="120" w:type="dxa"/>
              <w:bottom w:w="80" w:type="dxa"/>
              <w:right w:w="120" w:type="dxa"/>
            </w:tcMar>
            <w:vAlign w:val="center"/>
          </w:tcPr>
          <w:p w14:paraId="37208F34">
            <w:pPr>
              <w:spacing w:before="0" w:after="0" w:line="264" w:lineRule="auto"/>
            </w:pPr>
            <w:r>
              <w:rPr>
                <w:rFonts w:ascii="Calibri" w:hAnsi="Calibri" w:eastAsia="微软雅黑"/>
                <w:b w:val="0"/>
                <w:color w:val="000000"/>
                <w:sz w:val="18"/>
              </w:rPr>
              <w:t>人读报告、结构化 JSON、写入系统、发送消息、触发后续流程</w:t>
            </w:r>
          </w:p>
        </w:tc>
        <w:tc>
          <w:tcPr>
            <w:tcW w:w="4370" w:type="dxa"/>
            <w:tcMar>
              <w:top w:w="80" w:type="dxa"/>
              <w:left w:w="120" w:type="dxa"/>
              <w:bottom w:w="80" w:type="dxa"/>
              <w:right w:w="120" w:type="dxa"/>
            </w:tcMar>
            <w:vAlign w:val="center"/>
          </w:tcPr>
          <w:p w14:paraId="2C3FCCD1">
            <w:pPr>
              <w:spacing w:before="0" w:after="0" w:line="264" w:lineRule="auto"/>
            </w:pPr>
            <w:r>
              <w:rPr>
                <w:rFonts w:ascii="Calibri" w:hAnsi="Calibri" w:eastAsia="微软雅黑"/>
                <w:b w:val="0"/>
                <w:color w:val="000000"/>
                <w:sz w:val="18"/>
              </w:rPr>
              <w:t>决定内容断言、schema 断言、幂等性、回滚和副作用证据。</w:t>
            </w:r>
          </w:p>
        </w:tc>
      </w:tr>
      <w:tr w14:paraId="7627A731">
        <w:tc>
          <w:tcPr>
            <w:tcW w:w="1500" w:type="dxa"/>
            <w:tcMar>
              <w:top w:w="80" w:type="dxa"/>
              <w:left w:w="120" w:type="dxa"/>
              <w:bottom w:w="80" w:type="dxa"/>
              <w:right w:w="120" w:type="dxa"/>
            </w:tcMar>
            <w:vAlign w:val="center"/>
          </w:tcPr>
          <w:p w14:paraId="0FB0403F">
            <w:pPr>
              <w:spacing w:before="0" w:after="0" w:line="264" w:lineRule="auto"/>
            </w:pPr>
            <w:r>
              <w:rPr>
                <w:rFonts w:ascii="Calibri" w:hAnsi="Calibri" w:eastAsia="微软雅黑"/>
                <w:b w:val="0"/>
                <w:color w:val="000000"/>
                <w:sz w:val="18"/>
              </w:rPr>
              <w:t>生命周期</w:t>
            </w:r>
          </w:p>
        </w:tc>
        <w:tc>
          <w:tcPr>
            <w:tcW w:w="3490" w:type="dxa"/>
            <w:tcMar>
              <w:top w:w="80" w:type="dxa"/>
              <w:left w:w="120" w:type="dxa"/>
              <w:bottom w:w="80" w:type="dxa"/>
              <w:right w:w="120" w:type="dxa"/>
            </w:tcMar>
            <w:vAlign w:val="center"/>
          </w:tcPr>
          <w:p w14:paraId="1EF3337F">
            <w:pPr>
              <w:spacing w:before="0" w:after="0" w:line="264" w:lineRule="auto"/>
            </w:pPr>
            <w:r>
              <w:rPr>
                <w:rFonts w:ascii="Calibri" w:hAnsi="Calibri" w:eastAsia="微软雅黑"/>
                <w:b w:val="0"/>
                <w:color w:val="000000"/>
                <w:sz w:val="18"/>
              </w:rPr>
              <w:t>一次性、可重跑、定时、长运行、可暂停恢复、跨进程恢复</w:t>
            </w:r>
          </w:p>
        </w:tc>
        <w:tc>
          <w:tcPr>
            <w:tcW w:w="4370" w:type="dxa"/>
            <w:tcMar>
              <w:top w:w="80" w:type="dxa"/>
              <w:left w:w="120" w:type="dxa"/>
              <w:bottom w:w="80" w:type="dxa"/>
              <w:right w:w="120" w:type="dxa"/>
            </w:tcMar>
            <w:vAlign w:val="center"/>
          </w:tcPr>
          <w:p w14:paraId="7C94185C">
            <w:pPr>
              <w:spacing w:before="0" w:after="0" w:line="264" w:lineRule="auto"/>
            </w:pPr>
            <w:r>
              <w:rPr>
                <w:rFonts w:ascii="Calibri" w:hAnsi="Calibri" w:eastAsia="微软雅黑"/>
                <w:b w:val="0"/>
                <w:color w:val="000000"/>
                <w:sz w:val="18"/>
              </w:rPr>
              <w:t>决定 run record、状态机、超时、重试、resume 和 schedule fire 用例。</w:t>
            </w:r>
          </w:p>
        </w:tc>
      </w:tr>
      <w:tr w14:paraId="336401D6">
        <w:tc>
          <w:tcPr>
            <w:tcW w:w="1500" w:type="dxa"/>
            <w:tcMar>
              <w:top w:w="80" w:type="dxa"/>
              <w:left w:w="120" w:type="dxa"/>
              <w:bottom w:w="80" w:type="dxa"/>
              <w:right w:w="120" w:type="dxa"/>
            </w:tcMar>
            <w:vAlign w:val="center"/>
          </w:tcPr>
          <w:p w14:paraId="477EE680">
            <w:pPr>
              <w:spacing w:before="0" w:after="0" w:line="264" w:lineRule="auto"/>
            </w:pPr>
            <w:r>
              <w:rPr>
                <w:rFonts w:ascii="Calibri" w:hAnsi="Calibri" w:eastAsia="微软雅黑"/>
                <w:b w:val="0"/>
                <w:color w:val="000000"/>
                <w:sz w:val="18"/>
              </w:rPr>
              <w:t>证据/验收</w:t>
            </w:r>
          </w:p>
        </w:tc>
        <w:tc>
          <w:tcPr>
            <w:tcW w:w="3490" w:type="dxa"/>
            <w:tcMar>
              <w:top w:w="80" w:type="dxa"/>
              <w:left w:w="120" w:type="dxa"/>
              <w:bottom w:w="80" w:type="dxa"/>
              <w:right w:w="120" w:type="dxa"/>
            </w:tcMar>
            <w:vAlign w:val="center"/>
          </w:tcPr>
          <w:p w14:paraId="0A6C461D">
            <w:pPr>
              <w:spacing w:before="0" w:after="0" w:line="264" w:lineRule="auto"/>
            </w:pPr>
            <w:r>
              <w:rPr>
                <w:rFonts w:ascii="Calibri" w:hAnsi="Calibri" w:eastAsia="微软雅黑"/>
                <w:b w:val="0"/>
                <w:color w:val="000000"/>
                <w:sz w:val="18"/>
              </w:rPr>
              <w:t>结构门禁、输出断言、工具证据、业务证据、人工复核</w:t>
            </w:r>
          </w:p>
        </w:tc>
        <w:tc>
          <w:tcPr>
            <w:tcW w:w="4370" w:type="dxa"/>
            <w:tcMar>
              <w:top w:w="80" w:type="dxa"/>
              <w:left w:w="120" w:type="dxa"/>
              <w:bottom w:w="80" w:type="dxa"/>
              <w:right w:w="120" w:type="dxa"/>
            </w:tcMar>
            <w:vAlign w:val="center"/>
          </w:tcPr>
          <w:p w14:paraId="3AE09AFB">
            <w:pPr>
              <w:spacing w:before="0" w:after="0" w:line="264" w:lineRule="auto"/>
            </w:pPr>
            <w:r>
              <w:rPr>
                <w:rFonts w:ascii="Calibri" w:hAnsi="Calibri" w:eastAsia="微软雅黑"/>
                <w:b w:val="0"/>
                <w:color w:val="000000"/>
                <w:sz w:val="18"/>
              </w:rPr>
              <w:t>决定验收用例不是只看输出，还要看真实工具和可编辑积木是否存在。</w:t>
            </w:r>
          </w:p>
        </w:tc>
      </w:tr>
      <w:tr w14:paraId="74C0B6CC">
        <w:tc>
          <w:tcPr>
            <w:tcW w:w="1500" w:type="dxa"/>
            <w:tcMar>
              <w:top w:w="80" w:type="dxa"/>
              <w:left w:w="120" w:type="dxa"/>
              <w:bottom w:w="80" w:type="dxa"/>
              <w:right w:w="120" w:type="dxa"/>
            </w:tcMar>
            <w:vAlign w:val="center"/>
          </w:tcPr>
          <w:p w14:paraId="1FD71B35">
            <w:pPr>
              <w:spacing w:before="0" w:after="0" w:line="264" w:lineRule="auto"/>
            </w:pPr>
            <w:r>
              <w:rPr>
                <w:rFonts w:ascii="Calibri" w:hAnsi="Calibri" w:eastAsia="微软雅黑"/>
                <w:b w:val="0"/>
                <w:color w:val="000000"/>
                <w:sz w:val="18"/>
              </w:rPr>
              <w:t>记忆/状态</w:t>
            </w:r>
          </w:p>
        </w:tc>
        <w:tc>
          <w:tcPr>
            <w:tcW w:w="3490" w:type="dxa"/>
            <w:tcMar>
              <w:top w:w="80" w:type="dxa"/>
              <w:left w:w="120" w:type="dxa"/>
              <w:bottom w:w="80" w:type="dxa"/>
              <w:right w:w="120" w:type="dxa"/>
            </w:tcMar>
            <w:vAlign w:val="center"/>
          </w:tcPr>
          <w:p w14:paraId="1D25661A">
            <w:pPr>
              <w:spacing w:before="0" w:after="0" w:line="264" w:lineRule="auto"/>
            </w:pPr>
            <w:r>
              <w:rPr>
                <w:rFonts w:ascii="Calibri" w:hAnsi="Calibri" w:eastAsia="微软雅黑"/>
                <w:b w:val="0"/>
                <w:color w:val="000000"/>
                <w:sz w:val="18"/>
              </w:rPr>
              <w:t>无状态、会话记忆、受控记忆、跨运行状态、客户系统状态</w:t>
            </w:r>
          </w:p>
        </w:tc>
        <w:tc>
          <w:tcPr>
            <w:tcW w:w="4370" w:type="dxa"/>
            <w:tcMar>
              <w:top w:w="80" w:type="dxa"/>
              <w:left w:w="120" w:type="dxa"/>
              <w:bottom w:w="80" w:type="dxa"/>
              <w:right w:w="120" w:type="dxa"/>
            </w:tcMar>
            <w:vAlign w:val="center"/>
          </w:tcPr>
          <w:p w14:paraId="11C48E1C">
            <w:pPr>
              <w:spacing w:before="0" w:after="0" w:line="264" w:lineRule="auto"/>
            </w:pPr>
            <w:r>
              <w:rPr>
                <w:rFonts w:ascii="Calibri" w:hAnsi="Calibri" w:eastAsia="微软雅黑"/>
                <w:b w:val="0"/>
                <w:color w:val="000000"/>
                <w:sz w:val="18"/>
              </w:rPr>
              <w:t>决定隐私、scope、撤销、过期和状态一致性测试。</w:t>
            </w:r>
          </w:p>
        </w:tc>
      </w:tr>
    </w:tbl>
    <w:p w14:paraId="2CA84784">
      <w:pPr>
        <w:spacing w:after="40"/>
      </w:pP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360"/>
      </w:tblGrid>
      <w:tr w14:paraId="0008F8A7">
        <w:tc>
          <w:tcPr>
            <w:tcW w:w="9360" w:type="dxa"/>
            <w:shd w:val="clear" w:color="auto" w:fill="F4F6F9"/>
            <w:tcMar>
              <w:top w:w="140" w:type="dxa"/>
              <w:left w:w="180" w:type="dxa"/>
              <w:bottom w:w="140" w:type="dxa"/>
              <w:right w:w="180" w:type="dxa"/>
            </w:tcMar>
          </w:tcPr>
          <w:p w14:paraId="1FB614F8">
            <w:pPr>
              <w:spacing w:before="0" w:after="60" w:line="264" w:lineRule="auto"/>
            </w:pPr>
            <w:r>
              <w:rPr>
                <w:rFonts w:ascii="Calibri" w:hAnsi="Calibri" w:eastAsia="微软雅黑"/>
                <w:b/>
                <w:color w:val="0B2545"/>
                <w:sz w:val="21"/>
              </w:rPr>
              <w:t>集合模型的结论</w:t>
            </w:r>
          </w:p>
          <w:p w14:paraId="439F47CD">
            <w:pPr>
              <w:spacing w:before="0" w:after="0" w:line="264" w:lineRule="auto"/>
            </w:pPr>
            <w:r>
              <w:rPr>
                <w:rFonts w:ascii="Calibri" w:hAnsi="Calibri" w:eastAsia="微软雅黑"/>
                <w:color w:val="000000"/>
                <w:sz w:val="20"/>
              </w:rPr>
              <w:t>它适合做场景识别和测试矩阵：一个需求可以同时落入“定时”“外部工具”“客户可读结果”“预算受控”“需要人工确认”等多个圈。它不适合直接表达 Lilies 当前是否已经具备这些能力，因为交叠不等于成熟。</w:t>
            </w:r>
          </w:p>
        </w:tc>
      </w:tr>
    </w:tbl>
    <w:p w14:paraId="714BB520">
      <w:pPr>
        <w:spacing w:after="40"/>
        <w:rPr>
          <w:rFonts w:hint="default"/>
          <w:lang w:val="en-US" w:eastAsia="zh-CN"/>
        </w:rPr>
      </w:pPr>
      <w:r>
        <w:rPr>
          <w:rFonts w:hint="eastAsia"/>
          <w:lang w:val="en-US" w:eastAsia="zh-CN"/>
        </w:rPr>
        <w:t>批注：一，我发现你没有理解一个核心点就是builder team智能体和用户生成的智能体是完全两套东西，你在理解我给你的文字的时候总是把这两个东西搞混。首先在讨论用户需求的时候我根本不在意builder team，或者你说的lilies，是否具备这些能力。二是你理解错了我的意思，我的意思是你客户给到的需求，要怎么去抽象其中的内容，把它变成一个一个的集合，比如像创建一个类似codex的智能体，那它可以被抽象为 具有系统调用能力（可以调插件比如一个把文本pdf生成的工具，可以调command命令比如读文件，可以调用工具比如搜索网页），含loop（需要在看到工具结果过后继续回退到之前的开始的状态继续看需要什么工具调用，也就是需要工作需要环）。定时爬网页总结报告就是具有系统调用能力</w:t>
      </w:r>
      <w:r>
        <w:rPr>
          <w:rFonts w:hint="default"/>
          <w:lang w:val="en-US" w:eastAsia="zh-CN"/>
        </w:rPr>
        <w:t>.....</w:t>
      </w:r>
      <w:r>
        <w:rPr>
          <w:rFonts w:hint="eastAsia"/>
          <w:lang w:val="en-US" w:eastAsia="zh-CN"/>
        </w:rPr>
        <w:t>我需要的就是你通过你的知识和调研的结果，给出这样的能力集合从而方便我们来确认一个工作流/智能体需要的平台功能。你没发现吗，系统调用能力需要我们添加工具调用积木，背后的底层需要添加新功能让工作流可以调用工具；loop需要我们添加一个核心功能就是图可以是有环图，也就是需要添加loop机制。也就是所有会被拆成集合的需求都对应功能层面的比较大的增加与变化。也可以用来辅助给出lilies平台的能力边界。现在集合模型在一开始理解我含义的时候就有偏差，现在完全不符合我的预期，回去重新建模。</w:t>
      </w:r>
    </w:p>
    <w:p w14:paraId="524DB7D8">
      <w:pPr>
        <w:pStyle w:val="3"/>
        <w:spacing w:before="320" w:after="160" w:line="264" w:lineRule="auto"/>
      </w:pPr>
      <w:r>
        <w:rPr>
          <w:rFonts w:ascii="Calibri" w:hAnsi="Calibri" w:eastAsia="微软雅黑"/>
          <w:b/>
          <w:color w:val="2E74B5"/>
          <w:sz w:val="32"/>
        </w:rPr>
        <w:t>4. 层次模型分析</w:t>
      </w:r>
    </w:p>
    <w:p w14:paraId="5515B7A3">
      <w:pPr>
        <w:spacing w:before="0" w:after="120" w:line="264" w:lineRule="auto"/>
      </w:pPr>
      <w:r>
        <w:rPr>
          <w:rFonts w:ascii="Calibri" w:hAnsi="Calibri" w:eastAsia="微软雅黑"/>
          <w:b w:val="0"/>
          <w:i w:val="0"/>
        </w:rPr>
        <w:t>层次模型把能力看成从小到大的同心圆。这个模型适合回答“Lilies 对某个需求能承诺到哪一层”，并能防止把一个高层场景误当成低层画布生成。但如果只用层次模型，会制造错误的线性顺序：定时爬虫不一定比客户系统嵌入更高级，它只是需要不同的能力组合。</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50"/>
        <w:gridCol w:w="4100"/>
        <w:gridCol w:w="3610"/>
      </w:tblGrid>
      <w:tr w14:paraId="317DC609">
        <w:tc>
          <w:tcPr>
            <w:tcW w:w="1650" w:type="dxa"/>
            <w:shd w:val="clear" w:color="auto" w:fill="F2F4F7"/>
            <w:tcMar>
              <w:top w:w="80" w:type="dxa"/>
              <w:left w:w="120" w:type="dxa"/>
              <w:bottom w:w="80" w:type="dxa"/>
              <w:right w:w="120" w:type="dxa"/>
            </w:tcMar>
            <w:vAlign w:val="center"/>
          </w:tcPr>
          <w:p w14:paraId="07F53D06">
            <w:pPr>
              <w:spacing w:before="0" w:after="0" w:line="264" w:lineRule="auto"/>
            </w:pPr>
            <w:r>
              <w:rPr>
                <w:rFonts w:ascii="Calibri" w:hAnsi="Calibri" w:eastAsia="微软雅黑"/>
                <w:b/>
                <w:color w:val="0B2545"/>
                <w:sz w:val="19"/>
              </w:rPr>
              <w:t>能力环</w:t>
            </w:r>
          </w:p>
        </w:tc>
        <w:tc>
          <w:tcPr>
            <w:tcW w:w="4100" w:type="dxa"/>
            <w:shd w:val="clear" w:color="auto" w:fill="F2F4F7"/>
            <w:tcMar>
              <w:top w:w="80" w:type="dxa"/>
              <w:left w:w="120" w:type="dxa"/>
              <w:bottom w:w="80" w:type="dxa"/>
              <w:right w:w="120" w:type="dxa"/>
            </w:tcMar>
            <w:vAlign w:val="center"/>
          </w:tcPr>
          <w:p w14:paraId="591D5033">
            <w:pPr>
              <w:spacing w:before="0" w:after="0" w:line="264" w:lineRule="auto"/>
            </w:pPr>
            <w:r>
              <w:rPr>
                <w:rFonts w:ascii="Calibri" w:hAnsi="Calibri" w:eastAsia="微软雅黑"/>
                <w:b/>
                <w:color w:val="0B2545"/>
                <w:sz w:val="19"/>
              </w:rPr>
              <w:t>含义</w:t>
            </w:r>
          </w:p>
        </w:tc>
        <w:tc>
          <w:tcPr>
            <w:tcW w:w="3610" w:type="dxa"/>
            <w:shd w:val="clear" w:color="auto" w:fill="F2F4F7"/>
            <w:tcMar>
              <w:top w:w="80" w:type="dxa"/>
              <w:left w:w="120" w:type="dxa"/>
              <w:bottom w:w="80" w:type="dxa"/>
              <w:right w:w="120" w:type="dxa"/>
            </w:tcMar>
            <w:vAlign w:val="center"/>
          </w:tcPr>
          <w:p w14:paraId="066AD7F2">
            <w:pPr>
              <w:spacing w:before="0" w:after="0" w:line="264" w:lineRule="auto"/>
            </w:pPr>
            <w:r>
              <w:rPr>
                <w:rFonts w:ascii="Calibri" w:hAnsi="Calibri" w:eastAsia="微软雅黑"/>
                <w:b/>
                <w:color w:val="0B2545"/>
                <w:sz w:val="19"/>
              </w:rPr>
              <w:t>当前判断</w:t>
            </w:r>
          </w:p>
        </w:tc>
      </w:tr>
      <w:tr w14:paraId="4BB65CAB">
        <w:tc>
          <w:tcPr>
            <w:tcW w:w="1650" w:type="dxa"/>
            <w:tcMar>
              <w:top w:w="80" w:type="dxa"/>
              <w:left w:w="120" w:type="dxa"/>
              <w:bottom w:w="80" w:type="dxa"/>
              <w:right w:w="120" w:type="dxa"/>
            </w:tcMar>
            <w:vAlign w:val="center"/>
          </w:tcPr>
          <w:p w14:paraId="5E9EC54F">
            <w:pPr>
              <w:spacing w:before="0" w:after="0" w:line="264" w:lineRule="auto"/>
            </w:pPr>
            <w:r>
              <w:rPr>
                <w:rFonts w:ascii="Calibri" w:hAnsi="Calibri" w:eastAsia="微软雅黑"/>
                <w:b w:val="0"/>
                <w:color w:val="000000"/>
                <w:sz w:val="18"/>
              </w:rPr>
              <w:t>L0 需求澄清</w:t>
            </w:r>
          </w:p>
        </w:tc>
        <w:tc>
          <w:tcPr>
            <w:tcW w:w="4100" w:type="dxa"/>
            <w:tcMar>
              <w:top w:w="80" w:type="dxa"/>
              <w:left w:w="120" w:type="dxa"/>
              <w:bottom w:w="80" w:type="dxa"/>
              <w:right w:w="120" w:type="dxa"/>
            </w:tcMar>
            <w:vAlign w:val="center"/>
          </w:tcPr>
          <w:p w14:paraId="46544FED">
            <w:pPr>
              <w:spacing w:before="0" w:after="0" w:line="264" w:lineRule="auto"/>
            </w:pPr>
            <w:r>
              <w:rPr>
                <w:rFonts w:ascii="Calibri" w:hAnsi="Calibri" w:eastAsia="微软雅黑"/>
                <w:b w:val="0"/>
                <w:color w:val="000000"/>
                <w:sz w:val="18"/>
              </w:rPr>
              <w:t>把一句自然语言需求拆成目标使用者、运行界面、工具边界、验收方式等决策。</w:t>
            </w:r>
          </w:p>
        </w:tc>
        <w:tc>
          <w:tcPr>
            <w:tcW w:w="3610" w:type="dxa"/>
            <w:tcMar>
              <w:top w:w="80" w:type="dxa"/>
              <w:left w:w="120" w:type="dxa"/>
              <w:bottom w:w="80" w:type="dxa"/>
              <w:right w:w="120" w:type="dxa"/>
            </w:tcMar>
            <w:vAlign w:val="center"/>
          </w:tcPr>
          <w:p w14:paraId="61838FA5">
            <w:pPr>
              <w:spacing w:before="0" w:after="0" w:line="264" w:lineRule="auto"/>
            </w:pPr>
            <w:r>
              <w:rPr>
                <w:rFonts w:ascii="Calibri" w:hAnsi="Calibri" w:eastAsia="微软雅黑"/>
                <w:b w:val="0"/>
                <w:color w:val="000000"/>
                <w:sz w:val="18"/>
              </w:rPr>
              <w:t>v0.4.1 已形成选项式 AI 需求补全，可作为起点。</w:t>
            </w:r>
          </w:p>
        </w:tc>
      </w:tr>
      <w:tr w14:paraId="1DDBC00A">
        <w:tc>
          <w:tcPr>
            <w:tcW w:w="1650" w:type="dxa"/>
            <w:tcMar>
              <w:top w:w="80" w:type="dxa"/>
              <w:left w:w="120" w:type="dxa"/>
              <w:bottom w:w="80" w:type="dxa"/>
              <w:right w:w="120" w:type="dxa"/>
            </w:tcMar>
            <w:vAlign w:val="center"/>
          </w:tcPr>
          <w:p w14:paraId="22E0C6AF">
            <w:pPr>
              <w:spacing w:before="0" w:after="0" w:line="264" w:lineRule="auto"/>
            </w:pPr>
            <w:r>
              <w:rPr>
                <w:rFonts w:ascii="Calibri" w:hAnsi="Calibri" w:eastAsia="微软雅黑"/>
                <w:b w:val="0"/>
                <w:color w:val="000000"/>
                <w:sz w:val="18"/>
              </w:rPr>
              <w:t>L1 可编辑草稿</w:t>
            </w:r>
          </w:p>
        </w:tc>
        <w:tc>
          <w:tcPr>
            <w:tcW w:w="4100" w:type="dxa"/>
            <w:tcMar>
              <w:top w:w="80" w:type="dxa"/>
              <w:left w:w="120" w:type="dxa"/>
              <w:bottom w:w="80" w:type="dxa"/>
              <w:right w:w="120" w:type="dxa"/>
            </w:tcMar>
            <w:vAlign w:val="center"/>
          </w:tcPr>
          <w:p w14:paraId="46306578">
            <w:pPr>
              <w:spacing w:before="0" w:after="0" w:line="264" w:lineRule="auto"/>
            </w:pPr>
            <w:r>
              <w:rPr>
                <w:rFonts w:ascii="Calibri" w:hAnsi="Calibri" w:eastAsia="微软雅黑"/>
                <w:b w:val="0"/>
                <w:color w:val="000000"/>
                <w:sz w:val="18"/>
              </w:rPr>
              <w:t>生成或维护可编辑积木、连线、输入、输出和验收用例。</w:t>
            </w:r>
          </w:p>
        </w:tc>
        <w:tc>
          <w:tcPr>
            <w:tcW w:w="3610" w:type="dxa"/>
            <w:tcMar>
              <w:top w:w="80" w:type="dxa"/>
              <w:left w:w="120" w:type="dxa"/>
              <w:bottom w:w="80" w:type="dxa"/>
              <w:right w:w="120" w:type="dxa"/>
            </w:tcMar>
            <w:vAlign w:val="center"/>
          </w:tcPr>
          <w:p w14:paraId="39B7E807">
            <w:pPr>
              <w:spacing w:before="0" w:after="0" w:line="264" w:lineRule="auto"/>
            </w:pPr>
            <w:r>
              <w:rPr>
                <w:rFonts w:ascii="Calibri" w:hAnsi="Calibri" w:eastAsia="微软雅黑"/>
                <w:b w:val="0"/>
                <w:color w:val="000000"/>
                <w:sz w:val="18"/>
              </w:rPr>
              <w:t>已有工作流建模、草稿、revision、content_hash、required_node_types 等基础。</w:t>
            </w:r>
          </w:p>
        </w:tc>
      </w:tr>
      <w:tr w14:paraId="58C266A3">
        <w:tc>
          <w:tcPr>
            <w:tcW w:w="1650" w:type="dxa"/>
            <w:tcMar>
              <w:top w:w="80" w:type="dxa"/>
              <w:left w:w="120" w:type="dxa"/>
              <w:bottom w:w="80" w:type="dxa"/>
              <w:right w:w="120" w:type="dxa"/>
            </w:tcMar>
            <w:vAlign w:val="center"/>
          </w:tcPr>
          <w:p w14:paraId="4F586110">
            <w:pPr>
              <w:spacing w:before="0" w:after="0" w:line="264" w:lineRule="auto"/>
            </w:pPr>
            <w:r>
              <w:rPr>
                <w:rFonts w:ascii="Calibri" w:hAnsi="Calibri" w:eastAsia="微软雅黑"/>
                <w:b w:val="0"/>
                <w:color w:val="000000"/>
                <w:sz w:val="18"/>
              </w:rPr>
              <w:t>L2 可运行流程</w:t>
            </w:r>
          </w:p>
        </w:tc>
        <w:tc>
          <w:tcPr>
            <w:tcW w:w="4100" w:type="dxa"/>
            <w:tcMar>
              <w:top w:w="80" w:type="dxa"/>
              <w:left w:w="120" w:type="dxa"/>
              <w:bottom w:w="80" w:type="dxa"/>
              <w:right w:w="120" w:type="dxa"/>
            </w:tcMar>
            <w:vAlign w:val="center"/>
          </w:tcPr>
          <w:p w14:paraId="5555D876">
            <w:pPr>
              <w:spacing w:before="0" w:after="0" w:line="264" w:lineRule="auto"/>
            </w:pPr>
            <w:r>
              <w:rPr>
                <w:rFonts w:ascii="Calibri" w:hAnsi="Calibri" w:eastAsia="微软雅黑"/>
                <w:b w:val="0"/>
                <w:color w:val="000000"/>
                <w:sz w:val="18"/>
              </w:rPr>
              <w:t>在 Lilies 内以输入到输出方式运行，并产生 run record 与节点结果。</w:t>
            </w:r>
          </w:p>
        </w:tc>
        <w:tc>
          <w:tcPr>
            <w:tcW w:w="3610" w:type="dxa"/>
            <w:tcMar>
              <w:top w:w="80" w:type="dxa"/>
              <w:left w:w="120" w:type="dxa"/>
              <w:bottom w:w="80" w:type="dxa"/>
              <w:right w:w="120" w:type="dxa"/>
            </w:tcMar>
            <w:vAlign w:val="center"/>
          </w:tcPr>
          <w:p w14:paraId="055CF9D0">
            <w:pPr>
              <w:spacing w:before="0" w:after="0" w:line="264" w:lineRule="auto"/>
            </w:pPr>
            <w:r>
              <w:rPr>
                <w:rFonts w:ascii="Calibri" w:hAnsi="Calibri" w:eastAsia="微软雅黑"/>
                <w:b w:val="0"/>
                <w:color w:val="000000"/>
                <w:sz w:val="18"/>
              </w:rPr>
              <w:t>已有运行时与客户运行界面基础；复杂外部依赖仍需谨慎。</w:t>
            </w:r>
          </w:p>
        </w:tc>
      </w:tr>
      <w:tr w14:paraId="1D388ACF">
        <w:tc>
          <w:tcPr>
            <w:tcW w:w="1650" w:type="dxa"/>
            <w:tcMar>
              <w:top w:w="80" w:type="dxa"/>
              <w:left w:w="120" w:type="dxa"/>
              <w:bottom w:w="80" w:type="dxa"/>
              <w:right w:w="120" w:type="dxa"/>
            </w:tcMar>
            <w:vAlign w:val="center"/>
          </w:tcPr>
          <w:p w14:paraId="3D42908B">
            <w:pPr>
              <w:spacing w:before="0" w:after="0" w:line="264" w:lineRule="auto"/>
            </w:pPr>
            <w:r>
              <w:rPr>
                <w:rFonts w:ascii="Calibri" w:hAnsi="Calibri" w:eastAsia="微软雅黑"/>
                <w:b w:val="0"/>
                <w:color w:val="000000"/>
                <w:sz w:val="18"/>
              </w:rPr>
              <w:t>L3 验收与证据</w:t>
            </w:r>
          </w:p>
        </w:tc>
        <w:tc>
          <w:tcPr>
            <w:tcW w:w="4100" w:type="dxa"/>
            <w:tcMar>
              <w:top w:w="80" w:type="dxa"/>
              <w:left w:w="120" w:type="dxa"/>
              <w:bottom w:w="80" w:type="dxa"/>
              <w:right w:w="120" w:type="dxa"/>
            </w:tcMar>
            <w:vAlign w:val="center"/>
          </w:tcPr>
          <w:p w14:paraId="0662E401">
            <w:pPr>
              <w:spacing w:before="0" w:after="0" w:line="264" w:lineRule="auto"/>
            </w:pPr>
            <w:r>
              <w:rPr>
                <w:rFonts w:ascii="Calibri" w:hAnsi="Calibri" w:eastAsia="微软雅黑"/>
                <w:b w:val="0"/>
                <w:color w:val="000000"/>
                <w:sz w:val="18"/>
              </w:rPr>
              <w:t>发布前用结构、输出、工具证据和测试 hash 判断可交付性。</w:t>
            </w:r>
          </w:p>
        </w:tc>
        <w:tc>
          <w:tcPr>
            <w:tcW w:w="3610" w:type="dxa"/>
            <w:tcMar>
              <w:top w:w="80" w:type="dxa"/>
              <w:left w:w="120" w:type="dxa"/>
              <w:bottom w:w="80" w:type="dxa"/>
              <w:right w:w="120" w:type="dxa"/>
            </w:tcMar>
            <w:vAlign w:val="center"/>
          </w:tcPr>
          <w:p w14:paraId="1A9E2941">
            <w:pPr>
              <w:spacing w:before="0" w:after="0" w:line="264" w:lineRule="auto"/>
            </w:pPr>
            <w:r>
              <w:rPr>
                <w:rFonts w:ascii="Calibri" w:hAnsi="Calibri" w:eastAsia="微软雅黑"/>
                <w:b w:val="0"/>
                <w:color w:val="000000"/>
                <w:sz w:val="18"/>
              </w:rPr>
              <w:t>已有 acceptance gate 与结构/工具证据字段，且有 deterministic repair。</w:t>
            </w:r>
          </w:p>
        </w:tc>
      </w:tr>
      <w:tr w14:paraId="0642BF19">
        <w:tc>
          <w:tcPr>
            <w:tcW w:w="1650" w:type="dxa"/>
            <w:tcMar>
              <w:top w:w="80" w:type="dxa"/>
              <w:left w:w="120" w:type="dxa"/>
              <w:bottom w:w="80" w:type="dxa"/>
              <w:right w:w="120" w:type="dxa"/>
            </w:tcMar>
            <w:vAlign w:val="center"/>
          </w:tcPr>
          <w:p w14:paraId="0761ACF5">
            <w:pPr>
              <w:spacing w:before="0" w:after="0" w:line="264" w:lineRule="auto"/>
            </w:pPr>
            <w:r>
              <w:rPr>
                <w:rFonts w:ascii="Calibri" w:hAnsi="Calibri" w:eastAsia="微软雅黑"/>
                <w:b w:val="0"/>
                <w:color w:val="000000"/>
                <w:sz w:val="18"/>
              </w:rPr>
              <w:t>L4 工具/权限/沙盒</w:t>
            </w:r>
          </w:p>
        </w:tc>
        <w:tc>
          <w:tcPr>
            <w:tcW w:w="4100" w:type="dxa"/>
            <w:tcMar>
              <w:top w:w="80" w:type="dxa"/>
              <w:left w:w="120" w:type="dxa"/>
              <w:bottom w:w="80" w:type="dxa"/>
              <w:right w:w="120" w:type="dxa"/>
            </w:tcMar>
            <w:vAlign w:val="center"/>
          </w:tcPr>
          <w:p w14:paraId="02ABF996">
            <w:pPr>
              <w:spacing w:before="0" w:after="0" w:line="264" w:lineRule="auto"/>
            </w:pPr>
            <w:r>
              <w:rPr>
                <w:rFonts w:ascii="Calibri" w:hAnsi="Calibri" w:eastAsia="微软雅黑"/>
                <w:b w:val="0"/>
                <w:color w:val="000000"/>
                <w:sz w:val="18"/>
              </w:rPr>
              <w:t>可见地表达工具路由、权限暂停、沙盒边界、MCP/能力注册等。</w:t>
            </w:r>
          </w:p>
        </w:tc>
        <w:tc>
          <w:tcPr>
            <w:tcW w:w="3610" w:type="dxa"/>
            <w:tcMar>
              <w:top w:w="80" w:type="dxa"/>
              <w:left w:w="120" w:type="dxa"/>
              <w:bottom w:w="80" w:type="dxa"/>
              <w:right w:w="120" w:type="dxa"/>
            </w:tcMar>
            <w:vAlign w:val="center"/>
          </w:tcPr>
          <w:p w14:paraId="356ADD0D">
            <w:pPr>
              <w:spacing w:before="0" w:after="0" w:line="264" w:lineRule="auto"/>
            </w:pPr>
            <w:r>
              <w:rPr>
                <w:rFonts w:ascii="Calibri" w:hAnsi="Calibri" w:eastAsia="微软雅黑"/>
                <w:b w:val="0"/>
                <w:color w:val="000000"/>
                <w:sz w:val="18"/>
              </w:rPr>
              <w:t>可表达且部分可执行；高风险或 unsafe 能力不能自动伪造。</w:t>
            </w:r>
          </w:p>
        </w:tc>
      </w:tr>
      <w:tr w14:paraId="04FABCE5">
        <w:tc>
          <w:tcPr>
            <w:tcW w:w="1650" w:type="dxa"/>
            <w:tcMar>
              <w:top w:w="80" w:type="dxa"/>
              <w:left w:w="120" w:type="dxa"/>
              <w:bottom w:w="80" w:type="dxa"/>
              <w:right w:w="120" w:type="dxa"/>
            </w:tcMar>
            <w:vAlign w:val="center"/>
          </w:tcPr>
          <w:p w14:paraId="69C8078E">
            <w:pPr>
              <w:spacing w:before="0" w:after="0" w:line="264" w:lineRule="auto"/>
            </w:pPr>
            <w:r>
              <w:rPr>
                <w:rFonts w:ascii="Calibri" w:hAnsi="Calibri" w:eastAsia="微软雅黑"/>
                <w:b w:val="0"/>
                <w:color w:val="000000"/>
                <w:sz w:val="18"/>
              </w:rPr>
              <w:t>L5 调度与监控</w:t>
            </w:r>
          </w:p>
        </w:tc>
        <w:tc>
          <w:tcPr>
            <w:tcW w:w="4100" w:type="dxa"/>
            <w:tcMar>
              <w:top w:w="80" w:type="dxa"/>
              <w:left w:w="120" w:type="dxa"/>
              <w:bottom w:w="80" w:type="dxa"/>
              <w:right w:w="120" w:type="dxa"/>
            </w:tcMar>
            <w:vAlign w:val="center"/>
          </w:tcPr>
          <w:p w14:paraId="2862627E">
            <w:pPr>
              <w:spacing w:before="0" w:after="0" w:line="264" w:lineRule="auto"/>
            </w:pPr>
            <w:r>
              <w:rPr>
                <w:rFonts w:ascii="Calibri" w:hAnsi="Calibri" w:eastAsia="微软雅黑"/>
                <w:b w:val="0"/>
                <w:color w:val="000000"/>
                <w:sz w:val="18"/>
              </w:rPr>
              <w:t>定时触发、后台任务、预算、取消、审计、失败收敛。</w:t>
            </w:r>
          </w:p>
        </w:tc>
        <w:tc>
          <w:tcPr>
            <w:tcW w:w="3610" w:type="dxa"/>
            <w:tcMar>
              <w:top w:w="80" w:type="dxa"/>
              <w:left w:w="120" w:type="dxa"/>
              <w:bottom w:w="80" w:type="dxa"/>
              <w:right w:w="120" w:type="dxa"/>
            </w:tcMar>
            <w:vAlign w:val="center"/>
          </w:tcPr>
          <w:p w14:paraId="1C135DFB">
            <w:pPr>
              <w:spacing w:before="0" w:after="0" w:line="264" w:lineRule="auto"/>
            </w:pPr>
            <w:r>
              <w:rPr>
                <w:rFonts w:ascii="Calibri" w:hAnsi="Calibri" w:eastAsia="微软雅黑"/>
                <w:b w:val="0"/>
                <w:color w:val="000000"/>
                <w:sz w:val="18"/>
              </w:rPr>
              <w:t>已有 schedule_trigger、scheduler 与 task monitor 思路；生产级长运行仍需明确边界。</w:t>
            </w:r>
          </w:p>
        </w:tc>
      </w:tr>
      <w:tr w14:paraId="5DF95699">
        <w:tc>
          <w:tcPr>
            <w:tcW w:w="1650" w:type="dxa"/>
            <w:tcMar>
              <w:top w:w="80" w:type="dxa"/>
              <w:left w:w="120" w:type="dxa"/>
              <w:bottom w:w="80" w:type="dxa"/>
              <w:right w:w="120" w:type="dxa"/>
            </w:tcMar>
            <w:vAlign w:val="center"/>
          </w:tcPr>
          <w:p w14:paraId="2A3FD60A">
            <w:pPr>
              <w:spacing w:before="0" w:after="0" w:line="264" w:lineRule="auto"/>
            </w:pPr>
            <w:r>
              <w:rPr>
                <w:rFonts w:ascii="Calibri" w:hAnsi="Calibri" w:eastAsia="微软雅黑"/>
                <w:b w:val="0"/>
                <w:color w:val="000000"/>
                <w:sz w:val="18"/>
              </w:rPr>
              <w:t>L6 客户系统深度嵌入</w:t>
            </w:r>
          </w:p>
        </w:tc>
        <w:tc>
          <w:tcPr>
            <w:tcW w:w="4100" w:type="dxa"/>
            <w:tcMar>
              <w:top w:w="80" w:type="dxa"/>
              <w:left w:w="120" w:type="dxa"/>
              <w:bottom w:w="80" w:type="dxa"/>
              <w:right w:w="120" w:type="dxa"/>
            </w:tcMar>
            <w:vAlign w:val="center"/>
          </w:tcPr>
          <w:p w14:paraId="703834BF">
            <w:pPr>
              <w:spacing w:before="0" w:after="0" w:line="264" w:lineRule="auto"/>
            </w:pPr>
            <w:r>
              <w:rPr>
                <w:rFonts w:ascii="Calibri" w:hAnsi="Calibri" w:eastAsia="微软雅黑"/>
                <w:b w:val="0"/>
                <w:color w:val="000000"/>
                <w:sz w:val="18"/>
              </w:rPr>
              <w:t>与客户身份、数据、API、权限、审计和业务状态深度交融。</w:t>
            </w:r>
          </w:p>
        </w:tc>
        <w:tc>
          <w:tcPr>
            <w:tcW w:w="3610" w:type="dxa"/>
            <w:tcMar>
              <w:top w:w="80" w:type="dxa"/>
              <w:left w:w="120" w:type="dxa"/>
              <w:bottom w:w="80" w:type="dxa"/>
              <w:right w:w="120" w:type="dxa"/>
            </w:tcMar>
            <w:vAlign w:val="center"/>
          </w:tcPr>
          <w:p w14:paraId="3022B1A3">
            <w:pPr>
              <w:spacing w:before="0" w:after="0" w:line="264" w:lineRule="auto"/>
            </w:pPr>
            <w:r>
              <w:rPr>
                <w:rFonts w:ascii="Calibri" w:hAnsi="Calibri" w:eastAsia="微软雅黑"/>
                <w:b w:val="0"/>
                <w:color w:val="000000"/>
                <w:sz w:val="18"/>
              </w:rPr>
              <w:t>目前不能当作已完成能力，只能作为未来设计/试验方向。</w:t>
            </w:r>
          </w:p>
        </w:tc>
      </w:tr>
      <w:tr w14:paraId="2B622BC1">
        <w:tc>
          <w:tcPr>
            <w:tcW w:w="1650" w:type="dxa"/>
            <w:tcMar>
              <w:top w:w="80" w:type="dxa"/>
              <w:left w:w="120" w:type="dxa"/>
              <w:bottom w:w="80" w:type="dxa"/>
              <w:right w:w="120" w:type="dxa"/>
            </w:tcMar>
            <w:vAlign w:val="center"/>
          </w:tcPr>
          <w:p w14:paraId="4ABEE798">
            <w:pPr>
              <w:spacing w:before="0" w:after="0" w:line="264" w:lineRule="auto"/>
            </w:pPr>
            <w:r>
              <w:rPr>
                <w:rFonts w:ascii="Calibri" w:hAnsi="Calibri" w:eastAsia="微软雅黑"/>
                <w:b w:val="0"/>
                <w:color w:val="000000"/>
                <w:sz w:val="18"/>
              </w:rPr>
              <w:t>L7 自主多智能体构建/修复</w:t>
            </w:r>
          </w:p>
        </w:tc>
        <w:tc>
          <w:tcPr>
            <w:tcW w:w="4100" w:type="dxa"/>
            <w:tcMar>
              <w:top w:w="80" w:type="dxa"/>
              <w:left w:w="120" w:type="dxa"/>
              <w:bottom w:w="80" w:type="dxa"/>
              <w:right w:w="120" w:type="dxa"/>
            </w:tcMar>
            <w:vAlign w:val="center"/>
          </w:tcPr>
          <w:p w14:paraId="4285EB3F">
            <w:pPr>
              <w:spacing w:before="0" w:after="0" w:line="264" w:lineRule="auto"/>
            </w:pPr>
            <w:r>
              <w:rPr>
                <w:rFonts w:ascii="Calibri" w:hAnsi="Calibri" w:eastAsia="微软雅黑"/>
                <w:b w:val="0"/>
                <w:color w:val="000000"/>
                <w:sz w:val="18"/>
              </w:rPr>
              <w:t>Builder/子智能体跨任务构建、测试、修复和自我改进。</w:t>
            </w:r>
          </w:p>
        </w:tc>
        <w:tc>
          <w:tcPr>
            <w:tcW w:w="3610" w:type="dxa"/>
            <w:tcMar>
              <w:top w:w="80" w:type="dxa"/>
              <w:left w:w="120" w:type="dxa"/>
              <w:bottom w:w="80" w:type="dxa"/>
              <w:right w:w="120" w:type="dxa"/>
            </w:tcMar>
            <w:vAlign w:val="center"/>
          </w:tcPr>
          <w:p w14:paraId="6F0E4E44">
            <w:pPr>
              <w:spacing w:before="0" w:after="0" w:line="264" w:lineRule="auto"/>
            </w:pPr>
            <w:r>
              <w:rPr>
                <w:rFonts w:ascii="Calibri" w:hAnsi="Calibri" w:eastAsia="微软雅黑"/>
                <w:b w:val="0"/>
                <w:color w:val="000000"/>
                <w:sz w:val="18"/>
              </w:rPr>
              <w:t>已有部分机制和报告证据；仍应受预算、权限和人工确认约束。</w:t>
            </w:r>
          </w:p>
        </w:tc>
      </w:tr>
    </w:tbl>
    <w:p w14:paraId="49B7D548">
      <w:pPr>
        <w:spacing w:after="40"/>
      </w:pP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360"/>
      </w:tblGrid>
      <w:tr w14:paraId="7FF7D88C">
        <w:tc>
          <w:tcPr>
            <w:tcW w:w="9360" w:type="dxa"/>
            <w:shd w:val="clear" w:color="auto" w:fill="F4F6F9"/>
            <w:tcMar>
              <w:top w:w="140" w:type="dxa"/>
              <w:left w:w="180" w:type="dxa"/>
              <w:bottom w:w="140" w:type="dxa"/>
              <w:right w:w="180" w:type="dxa"/>
            </w:tcMar>
          </w:tcPr>
          <w:p w14:paraId="2FAF2885">
            <w:pPr>
              <w:spacing w:before="0" w:after="60" w:line="264" w:lineRule="auto"/>
            </w:pPr>
            <w:r>
              <w:rPr>
                <w:rFonts w:ascii="Calibri" w:hAnsi="Calibri" w:eastAsia="微软雅黑"/>
                <w:b/>
                <w:color w:val="0B2545"/>
                <w:sz w:val="21"/>
              </w:rPr>
              <w:t>层次模型的结论</w:t>
            </w:r>
          </w:p>
          <w:p w14:paraId="0C1C2D45">
            <w:pPr>
              <w:spacing w:before="0" w:after="0" w:line="264" w:lineRule="auto"/>
            </w:pPr>
            <w:r>
              <w:rPr>
                <w:rFonts w:ascii="Calibri" w:hAnsi="Calibri" w:eastAsia="微软雅黑"/>
                <w:color w:val="000000"/>
                <w:sz w:val="20"/>
              </w:rPr>
              <w:t>它适合做能力边界和路线图，不适合替代场景分类。每个场景都要落到最高所需能力环，但它的验收仍要由集合模型中的具体维度决定。</w:t>
            </w:r>
          </w:p>
        </w:tc>
      </w:tr>
    </w:tbl>
    <w:p w14:paraId="1334A073">
      <w:pPr>
        <w:pStyle w:val="3"/>
        <w:spacing w:before="320" w:after="160" w:line="264" w:lineRule="auto"/>
        <w:rPr>
          <w:rFonts w:ascii="Calibri" w:hAnsi="Calibri" w:eastAsia="微软雅黑"/>
          <w:b/>
          <w:color w:val="2E74B5"/>
          <w:sz w:val="32"/>
        </w:rPr>
      </w:pPr>
    </w:p>
    <w:p w14:paraId="2EEB7AB1">
      <w:pPr>
        <w:rPr>
          <w:rFonts w:hint="default"/>
          <w:lang w:val="en-US" w:eastAsia="zh-CN"/>
        </w:rPr>
      </w:pPr>
      <w:r>
        <w:rPr>
          <w:rFonts w:hint="eastAsia"/>
          <w:lang w:val="en-US" w:eastAsia="zh-CN"/>
        </w:rPr>
        <w:t>批注：和上面一样，我预期的是一个类似同心圆的结构，原来越复杂的系统有没有可能只要映射到特定复杂度即可？让你和集合模型一起思考就是让你发现在解决实际问题，是功能叠加数量的不同还是某个特定复杂程度的系统可以包揽所有的问题。</w:t>
      </w:r>
      <w:r>
        <w:rPr>
          <w:rFonts w:hint="eastAsia"/>
          <w:lang w:val="en-US" w:eastAsia="zh-CN"/>
        </w:rPr>
        <w:br w:type="textWrapping"/>
      </w:r>
    </w:p>
    <w:p w14:paraId="4561F3A1">
      <w:pPr>
        <w:pStyle w:val="3"/>
        <w:spacing w:before="320" w:after="160" w:line="264" w:lineRule="auto"/>
      </w:pPr>
      <w:r>
        <w:rPr>
          <w:rFonts w:ascii="Calibri" w:hAnsi="Calibri" w:eastAsia="微软雅黑"/>
          <w:b/>
          <w:color w:val="2E74B5"/>
          <w:sz w:val="32"/>
        </w:rPr>
        <w:t>5. 混合模型：场景向量乘以能力环</w:t>
      </w:r>
    </w:p>
    <w:p w14:paraId="3CBA26D0">
      <w:pPr>
        <w:spacing w:before="0" w:after="120" w:line="264" w:lineRule="auto"/>
      </w:pPr>
      <w:r>
        <w:rPr>
          <w:rFonts w:ascii="Calibri" w:hAnsi="Calibri" w:eastAsia="微软雅黑"/>
          <w:b w:val="0"/>
          <w:i w:val="0"/>
        </w:rPr>
        <w:t>推荐采用混合模型：先用集合模型得到场景向量，再用层次模</w:t>
      </w:r>
      <w:bookmarkStart w:id="0" w:name="_GoBack"/>
      <w:bookmarkEnd w:id="0"/>
      <w:r>
        <w:rPr>
          <w:rFonts w:ascii="Calibri" w:hAnsi="Calibri" w:eastAsia="微软雅黑"/>
          <w:b w:val="0"/>
          <w:i w:val="0"/>
        </w:rPr>
        <w:t>型确定能力环，最后生成用例。形式上可以理解为：需求文本 -&gt; 场景向量 -&gt; 最高能力环 -&gt; 验收用例组合 -&gt; 能力承诺标注。</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50"/>
        <w:gridCol w:w="2600"/>
        <w:gridCol w:w="3000"/>
        <w:gridCol w:w="2310"/>
      </w:tblGrid>
      <w:tr w14:paraId="186823B5">
        <w:tc>
          <w:tcPr>
            <w:tcW w:w="1450" w:type="dxa"/>
            <w:shd w:val="clear" w:color="auto" w:fill="F2F4F7"/>
            <w:tcMar>
              <w:top w:w="80" w:type="dxa"/>
              <w:left w:w="120" w:type="dxa"/>
              <w:bottom w:w="80" w:type="dxa"/>
              <w:right w:w="120" w:type="dxa"/>
            </w:tcMar>
            <w:vAlign w:val="center"/>
          </w:tcPr>
          <w:p w14:paraId="119091E9">
            <w:pPr>
              <w:spacing w:before="0" w:after="0" w:line="264" w:lineRule="auto"/>
            </w:pPr>
            <w:r>
              <w:rPr>
                <w:rFonts w:ascii="Calibri" w:hAnsi="Calibri" w:eastAsia="微软雅黑"/>
                <w:b/>
                <w:color w:val="0B2545"/>
                <w:sz w:val="19"/>
              </w:rPr>
              <w:t>步骤</w:t>
            </w:r>
          </w:p>
        </w:tc>
        <w:tc>
          <w:tcPr>
            <w:tcW w:w="2600" w:type="dxa"/>
            <w:shd w:val="clear" w:color="auto" w:fill="F2F4F7"/>
            <w:tcMar>
              <w:top w:w="80" w:type="dxa"/>
              <w:left w:w="120" w:type="dxa"/>
              <w:bottom w:w="80" w:type="dxa"/>
              <w:right w:w="120" w:type="dxa"/>
            </w:tcMar>
            <w:vAlign w:val="center"/>
          </w:tcPr>
          <w:p w14:paraId="182CBBEC">
            <w:pPr>
              <w:spacing w:before="0" w:after="0" w:line="264" w:lineRule="auto"/>
            </w:pPr>
            <w:r>
              <w:rPr>
                <w:rFonts w:ascii="Calibri" w:hAnsi="Calibri" w:eastAsia="微软雅黑"/>
                <w:b/>
                <w:color w:val="0B2545"/>
                <w:sz w:val="19"/>
              </w:rPr>
              <w:t>输入</w:t>
            </w:r>
          </w:p>
        </w:tc>
        <w:tc>
          <w:tcPr>
            <w:tcW w:w="3000" w:type="dxa"/>
            <w:shd w:val="clear" w:color="auto" w:fill="F2F4F7"/>
            <w:tcMar>
              <w:top w:w="80" w:type="dxa"/>
              <w:left w:w="120" w:type="dxa"/>
              <w:bottom w:w="80" w:type="dxa"/>
              <w:right w:w="120" w:type="dxa"/>
            </w:tcMar>
            <w:vAlign w:val="center"/>
          </w:tcPr>
          <w:p w14:paraId="5FB01D67">
            <w:pPr>
              <w:spacing w:before="0" w:after="0" w:line="264" w:lineRule="auto"/>
            </w:pPr>
            <w:r>
              <w:rPr>
                <w:rFonts w:ascii="Calibri" w:hAnsi="Calibri" w:eastAsia="微软雅黑"/>
                <w:b/>
                <w:color w:val="0B2545"/>
                <w:sz w:val="19"/>
              </w:rPr>
              <w:t>输出</w:t>
            </w:r>
          </w:p>
        </w:tc>
        <w:tc>
          <w:tcPr>
            <w:tcW w:w="2310" w:type="dxa"/>
            <w:shd w:val="clear" w:color="auto" w:fill="F2F4F7"/>
            <w:tcMar>
              <w:top w:w="80" w:type="dxa"/>
              <w:left w:w="120" w:type="dxa"/>
              <w:bottom w:w="80" w:type="dxa"/>
              <w:right w:w="120" w:type="dxa"/>
            </w:tcMar>
            <w:vAlign w:val="center"/>
          </w:tcPr>
          <w:p w14:paraId="6F8B5D52">
            <w:pPr>
              <w:spacing w:before="0" w:after="0" w:line="264" w:lineRule="auto"/>
            </w:pPr>
            <w:r>
              <w:rPr>
                <w:rFonts w:ascii="Calibri" w:hAnsi="Calibri" w:eastAsia="微软雅黑"/>
                <w:b/>
                <w:color w:val="0B2545"/>
                <w:sz w:val="19"/>
              </w:rPr>
              <w:t>失败时的处理</w:t>
            </w:r>
          </w:p>
        </w:tc>
      </w:tr>
      <w:tr w14:paraId="58743CC4">
        <w:tc>
          <w:tcPr>
            <w:tcW w:w="1450" w:type="dxa"/>
            <w:tcMar>
              <w:top w:w="80" w:type="dxa"/>
              <w:left w:w="120" w:type="dxa"/>
              <w:bottom w:w="80" w:type="dxa"/>
              <w:right w:w="120" w:type="dxa"/>
            </w:tcMar>
            <w:vAlign w:val="center"/>
          </w:tcPr>
          <w:p w14:paraId="34340769">
            <w:pPr>
              <w:spacing w:before="0" w:after="0" w:line="264" w:lineRule="auto"/>
            </w:pPr>
            <w:r>
              <w:rPr>
                <w:rFonts w:ascii="Calibri" w:hAnsi="Calibri" w:eastAsia="微软雅黑"/>
                <w:b w:val="0"/>
                <w:color w:val="000000"/>
                <w:sz w:val="18"/>
              </w:rPr>
              <w:t>1. 场景识别</w:t>
            </w:r>
          </w:p>
        </w:tc>
        <w:tc>
          <w:tcPr>
            <w:tcW w:w="2600" w:type="dxa"/>
            <w:tcMar>
              <w:top w:w="80" w:type="dxa"/>
              <w:left w:w="120" w:type="dxa"/>
              <w:bottom w:w="80" w:type="dxa"/>
              <w:right w:w="120" w:type="dxa"/>
            </w:tcMar>
            <w:vAlign w:val="center"/>
          </w:tcPr>
          <w:p w14:paraId="48FBEEDD">
            <w:pPr>
              <w:spacing w:before="0" w:after="0" w:line="264" w:lineRule="auto"/>
            </w:pPr>
            <w:r>
              <w:rPr>
                <w:rFonts w:ascii="Calibri" w:hAnsi="Calibri" w:eastAsia="微软雅黑"/>
                <w:b w:val="0"/>
                <w:color w:val="000000"/>
                <w:sz w:val="18"/>
              </w:rPr>
              <w:t>自然语言需求、补全选项、客户角色</w:t>
            </w:r>
          </w:p>
        </w:tc>
        <w:tc>
          <w:tcPr>
            <w:tcW w:w="3000" w:type="dxa"/>
            <w:tcMar>
              <w:top w:w="80" w:type="dxa"/>
              <w:left w:w="120" w:type="dxa"/>
              <w:bottom w:w="80" w:type="dxa"/>
              <w:right w:w="120" w:type="dxa"/>
            </w:tcMar>
            <w:vAlign w:val="center"/>
          </w:tcPr>
          <w:p w14:paraId="0797FA87">
            <w:pPr>
              <w:spacing w:before="0" w:after="0" w:line="264" w:lineRule="auto"/>
            </w:pPr>
            <w:r>
              <w:rPr>
                <w:rFonts w:ascii="Calibri" w:hAnsi="Calibri" w:eastAsia="微软雅黑"/>
                <w:b w:val="0"/>
                <w:color w:val="000000"/>
                <w:sz w:val="18"/>
              </w:rPr>
              <w:t>触发、运行位置、工具、风险、生命周期等标签</w:t>
            </w:r>
          </w:p>
        </w:tc>
        <w:tc>
          <w:tcPr>
            <w:tcW w:w="2310" w:type="dxa"/>
            <w:tcMar>
              <w:top w:w="80" w:type="dxa"/>
              <w:left w:w="120" w:type="dxa"/>
              <w:bottom w:w="80" w:type="dxa"/>
              <w:right w:w="120" w:type="dxa"/>
            </w:tcMar>
            <w:vAlign w:val="center"/>
          </w:tcPr>
          <w:p w14:paraId="33DB0A07">
            <w:pPr>
              <w:spacing w:before="0" w:after="0" w:line="264" w:lineRule="auto"/>
            </w:pPr>
            <w:r>
              <w:rPr>
                <w:rFonts w:ascii="Calibri" w:hAnsi="Calibri" w:eastAsia="微软雅黑"/>
                <w:b w:val="0"/>
                <w:color w:val="000000"/>
                <w:sz w:val="18"/>
              </w:rPr>
              <w:t>若标签不足，继续用选项式问题询问，而不是直接生成工作流。</w:t>
            </w:r>
          </w:p>
        </w:tc>
      </w:tr>
      <w:tr w14:paraId="406A1041">
        <w:tc>
          <w:tcPr>
            <w:tcW w:w="1450" w:type="dxa"/>
            <w:tcMar>
              <w:top w:w="80" w:type="dxa"/>
              <w:left w:w="120" w:type="dxa"/>
              <w:bottom w:w="80" w:type="dxa"/>
              <w:right w:w="120" w:type="dxa"/>
            </w:tcMar>
            <w:vAlign w:val="center"/>
          </w:tcPr>
          <w:p w14:paraId="384F19A3">
            <w:pPr>
              <w:spacing w:before="0" w:after="0" w:line="264" w:lineRule="auto"/>
            </w:pPr>
            <w:r>
              <w:rPr>
                <w:rFonts w:ascii="Calibri" w:hAnsi="Calibri" w:eastAsia="微软雅黑"/>
                <w:b w:val="0"/>
                <w:color w:val="000000"/>
                <w:sz w:val="18"/>
              </w:rPr>
              <w:t>2. 能力环判定</w:t>
            </w:r>
          </w:p>
        </w:tc>
        <w:tc>
          <w:tcPr>
            <w:tcW w:w="2600" w:type="dxa"/>
            <w:tcMar>
              <w:top w:w="80" w:type="dxa"/>
              <w:left w:w="120" w:type="dxa"/>
              <w:bottom w:w="80" w:type="dxa"/>
              <w:right w:w="120" w:type="dxa"/>
            </w:tcMar>
            <w:vAlign w:val="center"/>
          </w:tcPr>
          <w:p w14:paraId="7CC58E85">
            <w:pPr>
              <w:spacing w:before="0" w:after="0" w:line="264" w:lineRule="auto"/>
            </w:pPr>
            <w:r>
              <w:rPr>
                <w:rFonts w:ascii="Calibri" w:hAnsi="Calibri" w:eastAsia="微软雅黑"/>
                <w:b w:val="0"/>
                <w:color w:val="000000"/>
                <w:sz w:val="18"/>
              </w:rPr>
              <w:t>场景标签 + 当前 Lilies 能力表</w:t>
            </w:r>
          </w:p>
        </w:tc>
        <w:tc>
          <w:tcPr>
            <w:tcW w:w="3000" w:type="dxa"/>
            <w:tcMar>
              <w:top w:w="80" w:type="dxa"/>
              <w:left w:w="120" w:type="dxa"/>
              <w:bottom w:w="80" w:type="dxa"/>
              <w:right w:w="120" w:type="dxa"/>
            </w:tcMar>
            <w:vAlign w:val="center"/>
          </w:tcPr>
          <w:p w14:paraId="20053F16">
            <w:pPr>
              <w:spacing w:before="0" w:after="0" w:line="264" w:lineRule="auto"/>
            </w:pPr>
            <w:r>
              <w:rPr>
                <w:rFonts w:ascii="Calibri" w:hAnsi="Calibri" w:eastAsia="微软雅黑"/>
                <w:b w:val="0"/>
                <w:color w:val="000000"/>
                <w:sz w:val="18"/>
              </w:rPr>
              <w:t>L0-L7 中最高所需环，以及支持等级</w:t>
            </w:r>
          </w:p>
        </w:tc>
        <w:tc>
          <w:tcPr>
            <w:tcW w:w="2310" w:type="dxa"/>
            <w:tcMar>
              <w:top w:w="80" w:type="dxa"/>
              <w:left w:w="120" w:type="dxa"/>
              <w:bottom w:w="80" w:type="dxa"/>
              <w:right w:w="120" w:type="dxa"/>
            </w:tcMar>
            <w:vAlign w:val="center"/>
          </w:tcPr>
          <w:p w14:paraId="2D9F96F6">
            <w:pPr>
              <w:spacing w:before="0" w:after="0" w:line="264" w:lineRule="auto"/>
            </w:pPr>
            <w:r>
              <w:rPr>
                <w:rFonts w:ascii="Calibri" w:hAnsi="Calibri" w:eastAsia="微软雅黑"/>
                <w:b w:val="0"/>
                <w:color w:val="000000"/>
                <w:sz w:val="18"/>
              </w:rPr>
              <w:t>若所需环高于当前产品化能力，标注“部分支持/不可承诺”。</w:t>
            </w:r>
          </w:p>
        </w:tc>
      </w:tr>
      <w:tr w14:paraId="0D66CBC8">
        <w:tc>
          <w:tcPr>
            <w:tcW w:w="1450" w:type="dxa"/>
            <w:tcMar>
              <w:top w:w="80" w:type="dxa"/>
              <w:left w:w="120" w:type="dxa"/>
              <w:bottom w:w="80" w:type="dxa"/>
              <w:right w:w="120" w:type="dxa"/>
            </w:tcMar>
            <w:vAlign w:val="center"/>
          </w:tcPr>
          <w:p w14:paraId="6E340EE6">
            <w:pPr>
              <w:spacing w:before="0" w:after="0" w:line="264" w:lineRule="auto"/>
            </w:pPr>
            <w:r>
              <w:rPr>
                <w:rFonts w:ascii="Calibri" w:hAnsi="Calibri" w:eastAsia="微软雅黑"/>
                <w:b w:val="0"/>
                <w:color w:val="000000"/>
                <w:sz w:val="18"/>
              </w:rPr>
              <w:t>3. 用例生成</w:t>
            </w:r>
          </w:p>
        </w:tc>
        <w:tc>
          <w:tcPr>
            <w:tcW w:w="2600" w:type="dxa"/>
            <w:tcMar>
              <w:top w:w="80" w:type="dxa"/>
              <w:left w:w="120" w:type="dxa"/>
              <w:bottom w:w="80" w:type="dxa"/>
              <w:right w:w="120" w:type="dxa"/>
            </w:tcMar>
            <w:vAlign w:val="center"/>
          </w:tcPr>
          <w:p w14:paraId="0A0B45AB">
            <w:pPr>
              <w:spacing w:before="0" w:after="0" w:line="264" w:lineRule="auto"/>
            </w:pPr>
            <w:r>
              <w:rPr>
                <w:rFonts w:ascii="Calibri" w:hAnsi="Calibri" w:eastAsia="微软雅黑"/>
                <w:b w:val="0"/>
                <w:color w:val="000000"/>
                <w:sz w:val="18"/>
              </w:rPr>
              <w:t>场景标签 + 能力环</w:t>
            </w:r>
          </w:p>
        </w:tc>
        <w:tc>
          <w:tcPr>
            <w:tcW w:w="3000" w:type="dxa"/>
            <w:tcMar>
              <w:top w:w="80" w:type="dxa"/>
              <w:left w:w="120" w:type="dxa"/>
              <w:bottom w:w="80" w:type="dxa"/>
              <w:right w:w="120" w:type="dxa"/>
            </w:tcMar>
            <w:vAlign w:val="center"/>
          </w:tcPr>
          <w:p w14:paraId="7E63B347">
            <w:pPr>
              <w:spacing w:before="0" w:after="0" w:line="264" w:lineRule="auto"/>
            </w:pPr>
            <w:r>
              <w:rPr>
                <w:rFonts w:ascii="Calibri" w:hAnsi="Calibri" w:eastAsia="微软雅黑"/>
                <w:b w:val="0"/>
                <w:color w:val="000000"/>
                <w:sz w:val="18"/>
              </w:rPr>
              <w:t>结构门禁、输出断言、工具证据、权限、生命周期、集成契约用例</w:t>
            </w:r>
          </w:p>
        </w:tc>
        <w:tc>
          <w:tcPr>
            <w:tcW w:w="2310" w:type="dxa"/>
            <w:tcMar>
              <w:top w:w="80" w:type="dxa"/>
              <w:left w:w="120" w:type="dxa"/>
              <w:bottom w:w="80" w:type="dxa"/>
              <w:right w:w="120" w:type="dxa"/>
            </w:tcMar>
            <w:vAlign w:val="center"/>
          </w:tcPr>
          <w:p w14:paraId="2ACAB2F0">
            <w:pPr>
              <w:spacing w:before="0" w:after="0" w:line="264" w:lineRule="auto"/>
            </w:pPr>
            <w:r>
              <w:rPr>
                <w:rFonts w:ascii="Calibri" w:hAnsi="Calibri" w:eastAsia="微软雅黑"/>
                <w:b w:val="0"/>
                <w:color w:val="000000"/>
                <w:sz w:val="18"/>
              </w:rPr>
              <w:t>若无法产生真实证据，不能生成“通过即可发布”的用例。</w:t>
            </w:r>
          </w:p>
        </w:tc>
      </w:tr>
      <w:tr w14:paraId="4AE6958F">
        <w:tc>
          <w:tcPr>
            <w:tcW w:w="1450" w:type="dxa"/>
            <w:tcMar>
              <w:top w:w="80" w:type="dxa"/>
              <w:left w:w="120" w:type="dxa"/>
              <w:bottom w:w="80" w:type="dxa"/>
              <w:right w:w="120" w:type="dxa"/>
            </w:tcMar>
            <w:vAlign w:val="center"/>
          </w:tcPr>
          <w:p w14:paraId="083FCF87">
            <w:pPr>
              <w:spacing w:before="0" w:after="0" w:line="264" w:lineRule="auto"/>
            </w:pPr>
            <w:r>
              <w:rPr>
                <w:rFonts w:ascii="Calibri" w:hAnsi="Calibri" w:eastAsia="微软雅黑"/>
                <w:b w:val="0"/>
                <w:color w:val="000000"/>
                <w:sz w:val="18"/>
              </w:rPr>
              <w:t>4. 发布判断</w:t>
            </w:r>
          </w:p>
        </w:tc>
        <w:tc>
          <w:tcPr>
            <w:tcW w:w="2600" w:type="dxa"/>
            <w:tcMar>
              <w:top w:w="80" w:type="dxa"/>
              <w:left w:w="120" w:type="dxa"/>
              <w:bottom w:w="80" w:type="dxa"/>
              <w:right w:w="120" w:type="dxa"/>
            </w:tcMar>
            <w:vAlign w:val="center"/>
          </w:tcPr>
          <w:p w14:paraId="78ECA760">
            <w:pPr>
              <w:spacing w:before="0" w:after="0" w:line="264" w:lineRule="auto"/>
            </w:pPr>
            <w:r>
              <w:rPr>
                <w:rFonts w:ascii="Calibri" w:hAnsi="Calibri" w:eastAsia="微软雅黑"/>
                <w:b w:val="0"/>
                <w:color w:val="000000"/>
                <w:sz w:val="18"/>
              </w:rPr>
              <w:t>测试结果、tested_hash、run trace、工具证据</w:t>
            </w:r>
          </w:p>
        </w:tc>
        <w:tc>
          <w:tcPr>
            <w:tcW w:w="3000" w:type="dxa"/>
            <w:tcMar>
              <w:top w:w="80" w:type="dxa"/>
              <w:left w:w="120" w:type="dxa"/>
              <w:bottom w:w="80" w:type="dxa"/>
              <w:right w:w="120" w:type="dxa"/>
            </w:tcMar>
            <w:vAlign w:val="center"/>
          </w:tcPr>
          <w:p w14:paraId="2875A376">
            <w:pPr>
              <w:spacing w:before="0" w:after="0" w:line="264" w:lineRule="auto"/>
            </w:pPr>
            <w:r>
              <w:rPr>
                <w:rFonts w:ascii="Calibri" w:hAnsi="Calibri" w:eastAsia="微软雅黑"/>
                <w:b w:val="0"/>
                <w:color w:val="000000"/>
                <w:sz w:val="18"/>
              </w:rPr>
              <w:t>可发布、需处理、仅可演示或不可承诺</w:t>
            </w:r>
          </w:p>
        </w:tc>
        <w:tc>
          <w:tcPr>
            <w:tcW w:w="2310" w:type="dxa"/>
            <w:tcMar>
              <w:top w:w="80" w:type="dxa"/>
              <w:left w:w="120" w:type="dxa"/>
              <w:bottom w:w="80" w:type="dxa"/>
              <w:right w:w="120" w:type="dxa"/>
            </w:tcMar>
            <w:vAlign w:val="center"/>
          </w:tcPr>
          <w:p w14:paraId="53D85739">
            <w:pPr>
              <w:spacing w:before="0" w:after="0" w:line="264" w:lineRule="auto"/>
            </w:pPr>
            <w:r>
              <w:rPr>
                <w:rFonts w:ascii="Calibri" w:hAnsi="Calibri" w:eastAsia="微软雅黑"/>
                <w:b w:val="0"/>
                <w:color w:val="000000"/>
                <w:sz w:val="18"/>
              </w:rPr>
              <w:t>失败时生成受限修复建议，不自动补造高风险工具和外部集成。</w:t>
            </w:r>
          </w:p>
        </w:tc>
      </w:tr>
    </w:tbl>
    <w:p w14:paraId="4EBB1391">
      <w:pPr>
        <w:spacing w:after="40"/>
      </w:pP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360"/>
      </w:tblGrid>
      <w:tr w14:paraId="60EDF6E9">
        <w:tc>
          <w:tcPr>
            <w:tcW w:w="9360" w:type="dxa"/>
            <w:shd w:val="clear" w:color="auto" w:fill="E8EEF5"/>
            <w:tcMar>
              <w:top w:w="140" w:type="dxa"/>
              <w:left w:w="180" w:type="dxa"/>
              <w:bottom w:w="140" w:type="dxa"/>
              <w:right w:w="180" w:type="dxa"/>
            </w:tcMar>
          </w:tcPr>
          <w:p w14:paraId="2330ED08">
            <w:pPr>
              <w:spacing w:before="0" w:after="60" w:line="264" w:lineRule="auto"/>
            </w:pPr>
            <w:r>
              <w:rPr>
                <w:rFonts w:ascii="Calibri" w:hAnsi="Calibri" w:eastAsia="微软雅黑"/>
                <w:b/>
                <w:color w:val="0B2545"/>
                <w:sz w:val="21"/>
              </w:rPr>
              <w:t>面向自动用例生成的规则</w:t>
            </w:r>
          </w:p>
          <w:p w14:paraId="2F731B9D">
            <w:pPr>
              <w:spacing w:before="0" w:after="0" w:line="264" w:lineRule="auto"/>
            </w:pPr>
            <w:r>
              <w:rPr>
                <w:rFonts w:ascii="Calibri" w:hAnsi="Calibri" w:eastAsia="微软雅黑"/>
                <w:color w:val="000000"/>
                <w:sz w:val="20"/>
              </w:rPr>
              <w:t>每个生成后的工作流至少应有一个输出正确性用例、一个结构/积木可编辑性用例；一旦场景涉及外部工具、调度、权限、客户系统或长期运行，就必须额外生成对应的工具证据、生命周期、权限和集成用例。</w:t>
            </w:r>
          </w:p>
        </w:tc>
      </w:tr>
    </w:tbl>
    <w:p w14:paraId="4C21E6B1">
      <w:pPr>
        <w:spacing w:after="40"/>
      </w:pPr>
    </w:p>
    <w:p w14:paraId="6C8B6D4E">
      <w:pPr>
        <w:pStyle w:val="3"/>
        <w:spacing w:before="320" w:after="160" w:line="264" w:lineRule="auto"/>
      </w:pPr>
      <w:r>
        <w:rPr>
          <w:rFonts w:ascii="Calibri" w:hAnsi="Calibri" w:eastAsia="微软雅黑"/>
          <w:b/>
          <w:color w:val="2E74B5"/>
          <w:sz w:val="32"/>
        </w:rPr>
        <w:t>6. Lilies 当前能力边界</w:t>
      </w:r>
    </w:p>
    <w:p w14:paraId="7876B6E8">
      <w:pPr>
        <w:spacing w:before="0" w:after="120" w:line="264" w:lineRule="auto"/>
      </w:pPr>
      <w:r>
        <w:rPr>
          <w:rFonts w:ascii="Calibri" w:hAnsi="Calibri" w:eastAsia="微软雅黑"/>
          <w:b w:val="0"/>
          <w:i w:val="0"/>
        </w:rPr>
        <w:t>下面的边界表不是市场宣传口径，而是面向开发和测试的约束口径。它的目标是防止工作流看起来像“智能体平台已完成”，但实际缺少运行、证据、权限或客户集成能力。</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50"/>
        <w:gridCol w:w="2750"/>
        <w:gridCol w:w="2750"/>
        <w:gridCol w:w="2510"/>
      </w:tblGrid>
      <w:tr w14:paraId="78EB9184">
        <w:tc>
          <w:tcPr>
            <w:tcW w:w="1350" w:type="dxa"/>
            <w:shd w:val="clear" w:color="auto" w:fill="F2F4F7"/>
            <w:tcMar>
              <w:top w:w="80" w:type="dxa"/>
              <w:left w:w="120" w:type="dxa"/>
              <w:bottom w:w="80" w:type="dxa"/>
              <w:right w:w="120" w:type="dxa"/>
            </w:tcMar>
            <w:vAlign w:val="center"/>
          </w:tcPr>
          <w:p w14:paraId="0CD96389">
            <w:pPr>
              <w:spacing w:before="0" w:after="0" w:line="264" w:lineRule="auto"/>
            </w:pPr>
            <w:r>
              <w:rPr>
                <w:rFonts w:ascii="Calibri" w:hAnsi="Calibri" w:eastAsia="微软雅黑"/>
                <w:b/>
                <w:color w:val="0B2545"/>
                <w:sz w:val="19"/>
              </w:rPr>
              <w:t>能力域</w:t>
            </w:r>
          </w:p>
        </w:tc>
        <w:tc>
          <w:tcPr>
            <w:tcW w:w="2750" w:type="dxa"/>
            <w:shd w:val="clear" w:color="auto" w:fill="F2F4F7"/>
            <w:tcMar>
              <w:top w:w="80" w:type="dxa"/>
              <w:left w:w="120" w:type="dxa"/>
              <w:bottom w:w="80" w:type="dxa"/>
              <w:right w:w="120" w:type="dxa"/>
            </w:tcMar>
            <w:vAlign w:val="center"/>
          </w:tcPr>
          <w:p w14:paraId="35C399FD">
            <w:pPr>
              <w:spacing w:before="0" w:after="0" w:line="264" w:lineRule="auto"/>
            </w:pPr>
            <w:r>
              <w:rPr>
                <w:rFonts w:ascii="Calibri" w:hAnsi="Calibri" w:eastAsia="微软雅黑"/>
                <w:b/>
                <w:color w:val="0B2545"/>
                <w:sz w:val="19"/>
              </w:rPr>
              <w:t>当前可严肃承诺</w:t>
            </w:r>
          </w:p>
        </w:tc>
        <w:tc>
          <w:tcPr>
            <w:tcW w:w="2750" w:type="dxa"/>
            <w:shd w:val="clear" w:color="auto" w:fill="F2F4F7"/>
            <w:tcMar>
              <w:top w:w="80" w:type="dxa"/>
              <w:left w:w="120" w:type="dxa"/>
              <w:bottom w:w="80" w:type="dxa"/>
              <w:right w:w="120" w:type="dxa"/>
            </w:tcMar>
            <w:vAlign w:val="center"/>
          </w:tcPr>
          <w:p w14:paraId="5CBE1D9C">
            <w:pPr>
              <w:spacing w:before="0" w:after="0" w:line="264" w:lineRule="auto"/>
            </w:pPr>
            <w:r>
              <w:rPr>
                <w:rFonts w:ascii="Calibri" w:hAnsi="Calibri" w:eastAsia="微软雅黑"/>
                <w:b/>
                <w:color w:val="0B2545"/>
                <w:sz w:val="19"/>
              </w:rPr>
              <w:t>部分支持/边界内可试验</w:t>
            </w:r>
          </w:p>
        </w:tc>
        <w:tc>
          <w:tcPr>
            <w:tcW w:w="2510" w:type="dxa"/>
            <w:shd w:val="clear" w:color="auto" w:fill="F2F4F7"/>
            <w:tcMar>
              <w:top w:w="80" w:type="dxa"/>
              <w:left w:w="120" w:type="dxa"/>
              <w:bottom w:w="80" w:type="dxa"/>
              <w:right w:w="120" w:type="dxa"/>
            </w:tcMar>
            <w:vAlign w:val="center"/>
          </w:tcPr>
          <w:p w14:paraId="6DEBE7D8">
            <w:pPr>
              <w:spacing w:before="0" w:after="0" w:line="264" w:lineRule="auto"/>
            </w:pPr>
            <w:r>
              <w:rPr>
                <w:rFonts w:ascii="Calibri" w:hAnsi="Calibri" w:eastAsia="微软雅黑"/>
                <w:b/>
                <w:color w:val="0B2545"/>
                <w:sz w:val="19"/>
              </w:rPr>
              <w:t>当前不可承诺</w:t>
            </w:r>
          </w:p>
        </w:tc>
      </w:tr>
      <w:tr w14:paraId="2939A385">
        <w:tc>
          <w:tcPr>
            <w:tcW w:w="1350" w:type="dxa"/>
            <w:tcMar>
              <w:top w:w="80" w:type="dxa"/>
              <w:left w:w="120" w:type="dxa"/>
              <w:bottom w:w="80" w:type="dxa"/>
              <w:right w:w="120" w:type="dxa"/>
            </w:tcMar>
            <w:vAlign w:val="center"/>
          </w:tcPr>
          <w:p w14:paraId="5F1126F3">
            <w:pPr>
              <w:spacing w:before="0" w:after="0" w:line="264" w:lineRule="auto"/>
            </w:pPr>
            <w:r>
              <w:rPr>
                <w:rFonts w:ascii="Calibri" w:hAnsi="Calibri" w:eastAsia="微软雅黑"/>
                <w:b w:val="0"/>
                <w:color w:val="000000"/>
                <w:sz w:val="18"/>
              </w:rPr>
              <w:t>需求到方案</w:t>
            </w:r>
          </w:p>
        </w:tc>
        <w:tc>
          <w:tcPr>
            <w:tcW w:w="2750" w:type="dxa"/>
            <w:tcMar>
              <w:top w:w="80" w:type="dxa"/>
              <w:left w:w="120" w:type="dxa"/>
              <w:bottom w:w="80" w:type="dxa"/>
              <w:right w:w="120" w:type="dxa"/>
            </w:tcMar>
            <w:vAlign w:val="center"/>
          </w:tcPr>
          <w:p w14:paraId="31AF1B5E">
            <w:pPr>
              <w:spacing w:before="0" w:after="0" w:line="264" w:lineRule="auto"/>
            </w:pPr>
            <w:r>
              <w:rPr>
                <w:rFonts w:ascii="Calibri" w:hAnsi="Calibri" w:eastAsia="微软雅黑"/>
                <w:b w:val="0"/>
                <w:color w:val="000000"/>
                <w:sz w:val="18"/>
              </w:rPr>
              <w:t>选项式 AI 需求补全，能把模糊需求转为工作流搭建方案。</w:t>
            </w:r>
          </w:p>
        </w:tc>
        <w:tc>
          <w:tcPr>
            <w:tcW w:w="2750" w:type="dxa"/>
            <w:tcMar>
              <w:top w:w="80" w:type="dxa"/>
              <w:left w:w="120" w:type="dxa"/>
              <w:bottom w:w="80" w:type="dxa"/>
              <w:right w:w="120" w:type="dxa"/>
            </w:tcMar>
            <w:vAlign w:val="center"/>
          </w:tcPr>
          <w:p w14:paraId="567F5E0E">
            <w:pPr>
              <w:spacing w:before="0" w:after="0" w:line="264" w:lineRule="auto"/>
            </w:pPr>
            <w:r>
              <w:rPr>
                <w:rFonts w:ascii="Calibri" w:hAnsi="Calibri" w:eastAsia="微软雅黑"/>
                <w:b w:val="0"/>
                <w:color w:val="000000"/>
                <w:sz w:val="18"/>
              </w:rPr>
              <w:t>把方案稳定转成高质量画布仍需后续版本。</w:t>
            </w:r>
          </w:p>
        </w:tc>
        <w:tc>
          <w:tcPr>
            <w:tcW w:w="2510" w:type="dxa"/>
            <w:tcMar>
              <w:top w:w="80" w:type="dxa"/>
              <w:left w:w="120" w:type="dxa"/>
              <w:bottom w:w="80" w:type="dxa"/>
              <w:right w:w="120" w:type="dxa"/>
            </w:tcMar>
            <w:vAlign w:val="center"/>
          </w:tcPr>
          <w:p w14:paraId="088CD68A">
            <w:pPr>
              <w:spacing w:before="0" w:after="0" w:line="264" w:lineRule="auto"/>
            </w:pPr>
            <w:r>
              <w:rPr>
                <w:rFonts w:ascii="Calibri" w:hAnsi="Calibri" w:eastAsia="微软雅黑"/>
                <w:b w:val="0"/>
                <w:color w:val="000000"/>
                <w:sz w:val="18"/>
              </w:rPr>
              <w:t>不能对极模糊需求直接自动补成完整业务流程。</w:t>
            </w:r>
          </w:p>
        </w:tc>
      </w:tr>
      <w:tr w14:paraId="1D13360F">
        <w:tc>
          <w:tcPr>
            <w:tcW w:w="1350" w:type="dxa"/>
            <w:tcMar>
              <w:top w:w="80" w:type="dxa"/>
              <w:left w:w="120" w:type="dxa"/>
              <w:bottom w:w="80" w:type="dxa"/>
              <w:right w:w="120" w:type="dxa"/>
            </w:tcMar>
            <w:vAlign w:val="center"/>
          </w:tcPr>
          <w:p w14:paraId="774C66B6">
            <w:pPr>
              <w:spacing w:before="0" w:after="0" w:line="264" w:lineRule="auto"/>
            </w:pPr>
            <w:r>
              <w:rPr>
                <w:rFonts w:ascii="Calibri" w:hAnsi="Calibri" w:eastAsia="微软雅黑"/>
                <w:b w:val="0"/>
                <w:color w:val="000000"/>
                <w:sz w:val="18"/>
              </w:rPr>
              <w:t>可编辑工作流</w:t>
            </w:r>
          </w:p>
        </w:tc>
        <w:tc>
          <w:tcPr>
            <w:tcW w:w="2750" w:type="dxa"/>
            <w:tcMar>
              <w:top w:w="80" w:type="dxa"/>
              <w:left w:w="120" w:type="dxa"/>
              <w:bottom w:w="80" w:type="dxa"/>
              <w:right w:w="120" w:type="dxa"/>
            </w:tcMar>
            <w:vAlign w:val="center"/>
          </w:tcPr>
          <w:p w14:paraId="3E4CF703">
            <w:pPr>
              <w:spacing w:before="0" w:after="0" w:line="264" w:lineRule="auto"/>
            </w:pPr>
            <w:r>
              <w:rPr>
                <w:rFonts w:ascii="Calibri" w:hAnsi="Calibri" w:eastAsia="微软雅黑"/>
                <w:b w:val="0"/>
                <w:color w:val="000000"/>
                <w:sz w:val="18"/>
              </w:rPr>
              <w:t>可编辑节点、连线、输入输出、结构校验、revision/idempotency。</w:t>
            </w:r>
          </w:p>
        </w:tc>
        <w:tc>
          <w:tcPr>
            <w:tcW w:w="2750" w:type="dxa"/>
            <w:tcMar>
              <w:top w:w="80" w:type="dxa"/>
              <w:left w:w="120" w:type="dxa"/>
              <w:bottom w:w="80" w:type="dxa"/>
              <w:right w:w="120" w:type="dxa"/>
            </w:tcMar>
            <w:vAlign w:val="center"/>
          </w:tcPr>
          <w:p w14:paraId="6A7B6AAD">
            <w:pPr>
              <w:spacing w:before="0" w:after="0" w:line="264" w:lineRule="auto"/>
            </w:pPr>
            <w:r>
              <w:rPr>
                <w:rFonts w:ascii="Calibri" w:hAnsi="Calibri" w:eastAsia="微软雅黑"/>
                <w:b w:val="0"/>
                <w:color w:val="000000"/>
                <w:sz w:val="18"/>
              </w:rPr>
              <w:t>复杂 Codex-like 架构可用显式积木表达。</w:t>
            </w:r>
          </w:p>
        </w:tc>
        <w:tc>
          <w:tcPr>
            <w:tcW w:w="2510" w:type="dxa"/>
            <w:tcMar>
              <w:top w:w="80" w:type="dxa"/>
              <w:left w:w="120" w:type="dxa"/>
              <w:bottom w:w="80" w:type="dxa"/>
              <w:right w:w="120" w:type="dxa"/>
            </w:tcMar>
            <w:vAlign w:val="center"/>
          </w:tcPr>
          <w:p w14:paraId="75D87652">
            <w:pPr>
              <w:spacing w:before="0" w:after="0" w:line="264" w:lineRule="auto"/>
            </w:pPr>
            <w:r>
              <w:rPr>
                <w:rFonts w:ascii="Calibri" w:hAnsi="Calibri" w:eastAsia="微软雅黑"/>
                <w:b w:val="0"/>
                <w:color w:val="000000"/>
                <w:sz w:val="18"/>
              </w:rPr>
              <w:t>不能把一个黑箱 agent 节点当作完整可审计架构。</w:t>
            </w:r>
          </w:p>
        </w:tc>
      </w:tr>
      <w:tr w14:paraId="5B788977">
        <w:tc>
          <w:tcPr>
            <w:tcW w:w="1350" w:type="dxa"/>
            <w:tcMar>
              <w:top w:w="80" w:type="dxa"/>
              <w:left w:w="120" w:type="dxa"/>
              <w:bottom w:w="80" w:type="dxa"/>
              <w:right w:w="120" w:type="dxa"/>
            </w:tcMar>
            <w:vAlign w:val="center"/>
          </w:tcPr>
          <w:p w14:paraId="070187A4">
            <w:pPr>
              <w:spacing w:before="0" w:after="0" w:line="264" w:lineRule="auto"/>
            </w:pPr>
            <w:r>
              <w:rPr>
                <w:rFonts w:ascii="Calibri" w:hAnsi="Calibri" w:eastAsia="微软雅黑"/>
                <w:b w:val="0"/>
                <w:color w:val="000000"/>
                <w:sz w:val="18"/>
              </w:rPr>
              <w:t>运行体验</w:t>
            </w:r>
          </w:p>
        </w:tc>
        <w:tc>
          <w:tcPr>
            <w:tcW w:w="2750" w:type="dxa"/>
            <w:tcMar>
              <w:top w:w="80" w:type="dxa"/>
              <w:left w:w="120" w:type="dxa"/>
              <w:bottom w:w="80" w:type="dxa"/>
              <w:right w:w="120" w:type="dxa"/>
            </w:tcMar>
            <w:vAlign w:val="center"/>
          </w:tcPr>
          <w:p w14:paraId="3922CA7B">
            <w:pPr>
              <w:spacing w:before="0" w:after="0" w:line="264" w:lineRule="auto"/>
            </w:pPr>
            <w:r>
              <w:rPr>
                <w:rFonts w:ascii="Calibri" w:hAnsi="Calibri" w:eastAsia="微软雅黑"/>
                <w:b w:val="0"/>
                <w:color w:val="000000"/>
                <w:sz w:val="18"/>
              </w:rPr>
              <w:t>客户运行界面、输入、进度、结果、Trace 基础可见。</w:t>
            </w:r>
          </w:p>
        </w:tc>
        <w:tc>
          <w:tcPr>
            <w:tcW w:w="2750" w:type="dxa"/>
            <w:tcMar>
              <w:top w:w="80" w:type="dxa"/>
              <w:left w:w="120" w:type="dxa"/>
              <w:bottom w:w="80" w:type="dxa"/>
              <w:right w:w="120" w:type="dxa"/>
            </w:tcMar>
            <w:vAlign w:val="center"/>
          </w:tcPr>
          <w:p w14:paraId="3B8348F4">
            <w:pPr>
              <w:spacing w:before="0" w:after="0" w:line="264" w:lineRule="auto"/>
            </w:pPr>
            <w:r>
              <w:rPr>
                <w:rFonts w:ascii="Calibri" w:hAnsi="Calibri" w:eastAsia="微软雅黑"/>
                <w:b w:val="0"/>
                <w:color w:val="000000"/>
                <w:sz w:val="18"/>
              </w:rPr>
              <w:t>复杂外部数据流的真实运行体验仍需按场景验证。</w:t>
            </w:r>
          </w:p>
        </w:tc>
        <w:tc>
          <w:tcPr>
            <w:tcW w:w="2510" w:type="dxa"/>
            <w:tcMar>
              <w:top w:w="80" w:type="dxa"/>
              <w:left w:w="120" w:type="dxa"/>
              <w:bottom w:w="80" w:type="dxa"/>
              <w:right w:w="120" w:type="dxa"/>
            </w:tcMar>
            <w:vAlign w:val="center"/>
          </w:tcPr>
          <w:p w14:paraId="294A5340">
            <w:pPr>
              <w:spacing w:before="0" w:after="0" w:line="264" w:lineRule="auto"/>
            </w:pPr>
            <w:r>
              <w:rPr>
                <w:rFonts w:ascii="Calibri" w:hAnsi="Calibri" w:eastAsia="微软雅黑"/>
                <w:b w:val="0"/>
                <w:color w:val="000000"/>
                <w:sz w:val="18"/>
              </w:rPr>
              <w:t>不能承诺非技术客户无需任何引导即可操作所有复杂流程。</w:t>
            </w:r>
          </w:p>
        </w:tc>
      </w:tr>
      <w:tr w14:paraId="443B320A">
        <w:tc>
          <w:tcPr>
            <w:tcW w:w="1350" w:type="dxa"/>
            <w:tcMar>
              <w:top w:w="80" w:type="dxa"/>
              <w:left w:w="120" w:type="dxa"/>
              <w:bottom w:w="80" w:type="dxa"/>
              <w:right w:w="120" w:type="dxa"/>
            </w:tcMar>
            <w:vAlign w:val="center"/>
          </w:tcPr>
          <w:p w14:paraId="16886FD5">
            <w:pPr>
              <w:spacing w:before="0" w:after="0" w:line="264" w:lineRule="auto"/>
            </w:pPr>
            <w:r>
              <w:rPr>
                <w:rFonts w:ascii="Calibri" w:hAnsi="Calibri" w:eastAsia="微软雅黑"/>
                <w:b w:val="0"/>
                <w:color w:val="000000"/>
                <w:sz w:val="18"/>
              </w:rPr>
              <w:t>验收门禁</w:t>
            </w:r>
          </w:p>
        </w:tc>
        <w:tc>
          <w:tcPr>
            <w:tcW w:w="2750" w:type="dxa"/>
            <w:tcMar>
              <w:top w:w="80" w:type="dxa"/>
              <w:left w:w="120" w:type="dxa"/>
              <w:bottom w:w="80" w:type="dxa"/>
              <w:right w:w="120" w:type="dxa"/>
            </w:tcMar>
            <w:vAlign w:val="center"/>
          </w:tcPr>
          <w:p w14:paraId="27FA9E65">
            <w:pPr>
              <w:spacing w:before="0" w:after="0" w:line="264" w:lineRule="auto"/>
            </w:pPr>
            <w:r>
              <w:rPr>
                <w:rFonts w:ascii="Calibri" w:hAnsi="Calibri" w:eastAsia="微软雅黑"/>
                <w:b w:val="0"/>
                <w:color w:val="000000"/>
                <w:sz w:val="18"/>
              </w:rPr>
              <w:t>结构门禁、输出断言、required_node_types、工具证据字段、tested_hash 边界。</w:t>
            </w:r>
          </w:p>
        </w:tc>
        <w:tc>
          <w:tcPr>
            <w:tcW w:w="2750" w:type="dxa"/>
            <w:tcMar>
              <w:top w:w="80" w:type="dxa"/>
              <w:left w:w="120" w:type="dxa"/>
              <w:bottom w:w="80" w:type="dxa"/>
              <w:right w:w="120" w:type="dxa"/>
            </w:tcMar>
            <w:vAlign w:val="center"/>
          </w:tcPr>
          <w:p w14:paraId="303958DD">
            <w:pPr>
              <w:spacing w:before="0" w:after="0" w:line="264" w:lineRule="auto"/>
            </w:pPr>
            <w:r>
              <w:rPr>
                <w:rFonts w:ascii="Calibri" w:hAnsi="Calibri" w:eastAsia="微软雅黑"/>
                <w:b w:val="0"/>
                <w:color w:val="000000"/>
                <w:sz w:val="18"/>
              </w:rPr>
              <w:t>可做 deterministic safe repair。</w:t>
            </w:r>
          </w:p>
        </w:tc>
        <w:tc>
          <w:tcPr>
            <w:tcW w:w="2510" w:type="dxa"/>
            <w:tcMar>
              <w:top w:w="80" w:type="dxa"/>
              <w:left w:w="120" w:type="dxa"/>
              <w:bottom w:w="80" w:type="dxa"/>
              <w:right w:w="120" w:type="dxa"/>
            </w:tcMar>
            <w:vAlign w:val="center"/>
          </w:tcPr>
          <w:p w14:paraId="69F7ADDF">
            <w:pPr>
              <w:spacing w:before="0" w:after="0" w:line="264" w:lineRule="auto"/>
            </w:pPr>
            <w:r>
              <w:rPr>
                <w:rFonts w:ascii="Calibri" w:hAnsi="Calibri" w:eastAsia="微软雅黑"/>
                <w:b w:val="0"/>
                <w:color w:val="000000"/>
                <w:sz w:val="18"/>
              </w:rPr>
              <w:t>不能靠弱断言或伪工具证据发布。</w:t>
            </w:r>
          </w:p>
        </w:tc>
      </w:tr>
      <w:tr w14:paraId="44231773">
        <w:tc>
          <w:tcPr>
            <w:tcW w:w="1350" w:type="dxa"/>
            <w:tcMar>
              <w:top w:w="80" w:type="dxa"/>
              <w:left w:w="120" w:type="dxa"/>
              <w:bottom w:w="80" w:type="dxa"/>
              <w:right w:w="120" w:type="dxa"/>
            </w:tcMar>
            <w:vAlign w:val="center"/>
          </w:tcPr>
          <w:p w14:paraId="58966EB4">
            <w:pPr>
              <w:spacing w:before="0" w:after="0" w:line="264" w:lineRule="auto"/>
            </w:pPr>
            <w:r>
              <w:rPr>
                <w:rFonts w:ascii="Calibri" w:hAnsi="Calibri" w:eastAsia="微软雅黑"/>
                <w:b w:val="0"/>
                <w:color w:val="000000"/>
                <w:sz w:val="18"/>
              </w:rPr>
              <w:t>工具/网络</w:t>
            </w:r>
          </w:p>
        </w:tc>
        <w:tc>
          <w:tcPr>
            <w:tcW w:w="2750" w:type="dxa"/>
            <w:tcMar>
              <w:top w:w="80" w:type="dxa"/>
              <w:left w:w="120" w:type="dxa"/>
              <w:bottom w:w="80" w:type="dxa"/>
              <w:right w:w="120" w:type="dxa"/>
            </w:tcMar>
            <w:vAlign w:val="center"/>
          </w:tcPr>
          <w:p w14:paraId="69AB1091">
            <w:pPr>
              <w:spacing w:before="0" w:after="0" w:line="264" w:lineRule="auto"/>
            </w:pPr>
            <w:r>
              <w:rPr>
                <w:rFonts w:ascii="Calibri" w:hAnsi="Calibri" w:eastAsia="微软雅黑"/>
                <w:b w:val="0"/>
                <w:color w:val="000000"/>
                <w:sz w:val="18"/>
              </w:rPr>
              <w:t>有工具调用、HTTP、WebSearch/MCP 等边界和 egress 策略证据。</w:t>
            </w:r>
          </w:p>
        </w:tc>
        <w:tc>
          <w:tcPr>
            <w:tcW w:w="2750" w:type="dxa"/>
            <w:tcMar>
              <w:top w:w="80" w:type="dxa"/>
              <w:left w:w="120" w:type="dxa"/>
              <w:bottom w:w="80" w:type="dxa"/>
              <w:right w:w="120" w:type="dxa"/>
            </w:tcMar>
            <w:vAlign w:val="center"/>
          </w:tcPr>
          <w:p w14:paraId="07AB5DBC">
            <w:pPr>
              <w:spacing w:before="0" w:after="0" w:line="264" w:lineRule="auto"/>
            </w:pPr>
            <w:r>
              <w:rPr>
                <w:rFonts w:ascii="Calibri" w:hAnsi="Calibri" w:eastAsia="微软雅黑"/>
                <w:b w:val="0"/>
                <w:color w:val="000000"/>
                <w:sz w:val="18"/>
              </w:rPr>
              <w:t>受控外部工具可试验。</w:t>
            </w:r>
          </w:p>
        </w:tc>
        <w:tc>
          <w:tcPr>
            <w:tcW w:w="2510" w:type="dxa"/>
            <w:tcMar>
              <w:top w:w="80" w:type="dxa"/>
              <w:left w:w="120" w:type="dxa"/>
              <w:bottom w:w="80" w:type="dxa"/>
              <w:right w:w="120" w:type="dxa"/>
            </w:tcMar>
            <w:vAlign w:val="center"/>
          </w:tcPr>
          <w:p w14:paraId="745E8A31">
            <w:pPr>
              <w:spacing w:before="0" w:after="0" w:line="264" w:lineRule="auto"/>
            </w:pPr>
            <w:r>
              <w:rPr>
                <w:rFonts w:ascii="Calibri" w:hAnsi="Calibri" w:eastAsia="微软雅黑"/>
                <w:b w:val="0"/>
                <w:color w:val="000000"/>
                <w:sz w:val="18"/>
              </w:rPr>
              <w:t>不能承诺任意网站爬取、任意企业系统连接、任意写操作安全。</w:t>
            </w:r>
          </w:p>
        </w:tc>
      </w:tr>
      <w:tr w14:paraId="47F496CD">
        <w:tc>
          <w:tcPr>
            <w:tcW w:w="1350" w:type="dxa"/>
            <w:tcMar>
              <w:top w:w="80" w:type="dxa"/>
              <w:left w:w="120" w:type="dxa"/>
              <w:bottom w:w="80" w:type="dxa"/>
              <w:right w:w="120" w:type="dxa"/>
            </w:tcMar>
            <w:vAlign w:val="center"/>
          </w:tcPr>
          <w:p w14:paraId="46BC83FF">
            <w:pPr>
              <w:spacing w:before="0" w:after="0" w:line="264" w:lineRule="auto"/>
            </w:pPr>
            <w:r>
              <w:rPr>
                <w:rFonts w:ascii="Calibri" w:hAnsi="Calibri" w:eastAsia="微软雅黑"/>
                <w:b w:val="0"/>
                <w:color w:val="000000"/>
                <w:sz w:val="18"/>
              </w:rPr>
              <w:t>权限/沙盒</w:t>
            </w:r>
          </w:p>
        </w:tc>
        <w:tc>
          <w:tcPr>
            <w:tcW w:w="2750" w:type="dxa"/>
            <w:tcMar>
              <w:top w:w="80" w:type="dxa"/>
              <w:left w:w="120" w:type="dxa"/>
              <w:bottom w:w="80" w:type="dxa"/>
              <w:right w:w="120" w:type="dxa"/>
            </w:tcMar>
            <w:vAlign w:val="center"/>
          </w:tcPr>
          <w:p w14:paraId="2A8207F7">
            <w:pPr>
              <w:spacing w:before="0" w:after="0" w:line="264" w:lineRule="auto"/>
            </w:pPr>
            <w:r>
              <w:rPr>
                <w:rFonts w:ascii="Calibri" w:hAnsi="Calibri" w:eastAsia="微软雅黑"/>
                <w:b w:val="0"/>
                <w:color w:val="000000"/>
                <w:sz w:val="18"/>
              </w:rPr>
              <w:t>permission_gate、sandbox_boundary 等可见积木与平台策略边界。</w:t>
            </w:r>
          </w:p>
        </w:tc>
        <w:tc>
          <w:tcPr>
            <w:tcW w:w="2750" w:type="dxa"/>
            <w:tcMar>
              <w:top w:w="80" w:type="dxa"/>
              <w:left w:w="120" w:type="dxa"/>
              <w:bottom w:w="80" w:type="dxa"/>
              <w:right w:w="120" w:type="dxa"/>
            </w:tcMar>
            <w:vAlign w:val="center"/>
          </w:tcPr>
          <w:p w14:paraId="3F194FCE">
            <w:pPr>
              <w:spacing w:before="0" w:after="0" w:line="264" w:lineRule="auto"/>
            </w:pPr>
            <w:r>
              <w:rPr>
                <w:rFonts w:ascii="Calibri" w:hAnsi="Calibri" w:eastAsia="微软雅黑"/>
                <w:b w:val="0"/>
                <w:color w:val="000000"/>
                <w:sz w:val="18"/>
              </w:rPr>
              <w:t>部分场景可暂停、审批、恢复。</w:t>
            </w:r>
          </w:p>
        </w:tc>
        <w:tc>
          <w:tcPr>
            <w:tcW w:w="2510" w:type="dxa"/>
            <w:tcMar>
              <w:top w:w="80" w:type="dxa"/>
              <w:left w:w="120" w:type="dxa"/>
              <w:bottom w:w="80" w:type="dxa"/>
              <w:right w:w="120" w:type="dxa"/>
            </w:tcMar>
            <w:vAlign w:val="center"/>
          </w:tcPr>
          <w:p w14:paraId="298F063C">
            <w:pPr>
              <w:spacing w:before="0" w:after="0" w:line="264" w:lineRule="auto"/>
            </w:pPr>
            <w:r>
              <w:rPr>
                <w:rFonts w:ascii="Calibri" w:hAnsi="Calibri" w:eastAsia="微软雅黑"/>
                <w:b w:val="0"/>
                <w:color w:val="000000"/>
                <w:sz w:val="18"/>
              </w:rPr>
              <w:t>不能把工作流内 soft block 当作不可绕过的硬安全边界。</w:t>
            </w:r>
          </w:p>
        </w:tc>
      </w:tr>
      <w:tr w14:paraId="187DC4B2">
        <w:tc>
          <w:tcPr>
            <w:tcW w:w="1350" w:type="dxa"/>
            <w:tcMar>
              <w:top w:w="80" w:type="dxa"/>
              <w:left w:w="120" w:type="dxa"/>
              <w:bottom w:w="80" w:type="dxa"/>
              <w:right w:w="120" w:type="dxa"/>
            </w:tcMar>
            <w:vAlign w:val="center"/>
          </w:tcPr>
          <w:p w14:paraId="4A8DD97D">
            <w:pPr>
              <w:spacing w:before="0" w:after="0" w:line="264" w:lineRule="auto"/>
            </w:pPr>
            <w:r>
              <w:rPr>
                <w:rFonts w:ascii="Calibri" w:hAnsi="Calibri" w:eastAsia="微软雅黑"/>
                <w:b w:val="0"/>
                <w:color w:val="000000"/>
                <w:sz w:val="18"/>
              </w:rPr>
              <w:t>调度/长运行</w:t>
            </w:r>
          </w:p>
        </w:tc>
        <w:tc>
          <w:tcPr>
            <w:tcW w:w="2750" w:type="dxa"/>
            <w:tcMar>
              <w:top w:w="80" w:type="dxa"/>
              <w:left w:w="120" w:type="dxa"/>
              <w:bottom w:w="80" w:type="dxa"/>
              <w:right w:w="120" w:type="dxa"/>
            </w:tcMar>
            <w:vAlign w:val="center"/>
          </w:tcPr>
          <w:p w14:paraId="27EDAD8E">
            <w:pPr>
              <w:spacing w:before="0" w:after="0" w:line="264" w:lineRule="auto"/>
            </w:pPr>
            <w:r>
              <w:rPr>
                <w:rFonts w:ascii="Calibri" w:hAnsi="Calibri" w:eastAsia="微软雅黑"/>
                <w:b w:val="0"/>
                <w:color w:val="000000"/>
                <w:sz w:val="18"/>
              </w:rPr>
              <w:t>schedule_trigger、schedule fire、任务监控原则和部分测试存在。</w:t>
            </w:r>
          </w:p>
        </w:tc>
        <w:tc>
          <w:tcPr>
            <w:tcW w:w="2750" w:type="dxa"/>
            <w:tcMar>
              <w:top w:w="80" w:type="dxa"/>
              <w:left w:w="120" w:type="dxa"/>
              <w:bottom w:w="80" w:type="dxa"/>
              <w:right w:w="120" w:type="dxa"/>
            </w:tcMar>
            <w:vAlign w:val="center"/>
          </w:tcPr>
          <w:p w14:paraId="3914084C">
            <w:pPr>
              <w:spacing w:before="0" w:after="0" w:line="264" w:lineRule="auto"/>
            </w:pPr>
            <w:r>
              <w:rPr>
                <w:rFonts w:ascii="Calibri" w:hAnsi="Calibri" w:eastAsia="微软雅黑"/>
                <w:b w:val="0"/>
                <w:color w:val="000000"/>
                <w:sz w:val="18"/>
              </w:rPr>
              <w:t>每天定时流程可以做受控样例和内测。</w:t>
            </w:r>
          </w:p>
        </w:tc>
        <w:tc>
          <w:tcPr>
            <w:tcW w:w="2510" w:type="dxa"/>
            <w:tcMar>
              <w:top w:w="80" w:type="dxa"/>
              <w:left w:w="120" w:type="dxa"/>
              <w:bottom w:w="80" w:type="dxa"/>
              <w:right w:w="120" w:type="dxa"/>
            </w:tcMar>
            <w:vAlign w:val="center"/>
          </w:tcPr>
          <w:p w14:paraId="6557EEB4">
            <w:pPr>
              <w:spacing w:before="0" w:after="0" w:line="264" w:lineRule="auto"/>
            </w:pPr>
            <w:r>
              <w:rPr>
                <w:rFonts w:ascii="Calibri" w:hAnsi="Calibri" w:eastAsia="微软雅黑"/>
                <w:b w:val="0"/>
                <w:color w:val="000000"/>
                <w:sz w:val="18"/>
              </w:rPr>
              <w:t>不能承诺生产级无人值守爬虫、长期后台运行和 SLA。</w:t>
            </w:r>
          </w:p>
        </w:tc>
      </w:tr>
      <w:tr w14:paraId="01ABFE40">
        <w:tc>
          <w:tcPr>
            <w:tcW w:w="1350" w:type="dxa"/>
            <w:tcMar>
              <w:top w:w="80" w:type="dxa"/>
              <w:left w:w="120" w:type="dxa"/>
              <w:bottom w:w="80" w:type="dxa"/>
              <w:right w:w="120" w:type="dxa"/>
            </w:tcMar>
            <w:vAlign w:val="center"/>
          </w:tcPr>
          <w:p w14:paraId="4B6B8083">
            <w:pPr>
              <w:spacing w:before="0" w:after="0" w:line="264" w:lineRule="auto"/>
            </w:pPr>
            <w:r>
              <w:rPr>
                <w:rFonts w:ascii="Calibri" w:hAnsi="Calibri" w:eastAsia="微软雅黑"/>
                <w:b w:val="0"/>
                <w:color w:val="000000"/>
                <w:sz w:val="18"/>
              </w:rPr>
              <w:t>客户系统嵌入</w:t>
            </w:r>
          </w:p>
        </w:tc>
        <w:tc>
          <w:tcPr>
            <w:tcW w:w="2750" w:type="dxa"/>
            <w:tcMar>
              <w:top w:w="80" w:type="dxa"/>
              <w:left w:w="120" w:type="dxa"/>
              <w:bottom w:w="80" w:type="dxa"/>
              <w:right w:w="120" w:type="dxa"/>
            </w:tcMar>
            <w:vAlign w:val="center"/>
          </w:tcPr>
          <w:p w14:paraId="394A590F">
            <w:pPr>
              <w:spacing w:before="0" w:after="0" w:line="264" w:lineRule="auto"/>
            </w:pPr>
            <w:r>
              <w:rPr>
                <w:rFonts w:ascii="Calibri" w:hAnsi="Calibri" w:eastAsia="微软雅黑"/>
                <w:b w:val="0"/>
                <w:color w:val="000000"/>
                <w:sz w:val="18"/>
              </w:rPr>
              <w:t>可在方案层描述接口、权限、证据需求。</w:t>
            </w:r>
          </w:p>
        </w:tc>
        <w:tc>
          <w:tcPr>
            <w:tcW w:w="2750" w:type="dxa"/>
            <w:tcMar>
              <w:top w:w="80" w:type="dxa"/>
              <w:left w:w="120" w:type="dxa"/>
              <w:bottom w:w="80" w:type="dxa"/>
              <w:right w:w="120" w:type="dxa"/>
            </w:tcMar>
            <w:vAlign w:val="center"/>
          </w:tcPr>
          <w:p w14:paraId="6EA9364B">
            <w:pPr>
              <w:spacing w:before="0" w:after="0" w:line="264" w:lineRule="auto"/>
            </w:pPr>
            <w:r>
              <w:rPr>
                <w:rFonts w:ascii="Calibri" w:hAnsi="Calibri" w:eastAsia="微软雅黑"/>
                <w:b w:val="0"/>
                <w:color w:val="000000"/>
                <w:sz w:val="18"/>
              </w:rPr>
              <w:t>可做接口契约原型或单点集成试验。</w:t>
            </w:r>
          </w:p>
        </w:tc>
        <w:tc>
          <w:tcPr>
            <w:tcW w:w="2510" w:type="dxa"/>
            <w:tcMar>
              <w:top w:w="80" w:type="dxa"/>
              <w:left w:w="120" w:type="dxa"/>
              <w:bottom w:w="80" w:type="dxa"/>
              <w:right w:w="120" w:type="dxa"/>
            </w:tcMar>
            <w:vAlign w:val="center"/>
          </w:tcPr>
          <w:p w14:paraId="208F0E1E">
            <w:pPr>
              <w:spacing w:before="0" w:after="0" w:line="264" w:lineRule="auto"/>
            </w:pPr>
            <w:r>
              <w:rPr>
                <w:rFonts w:ascii="Calibri" w:hAnsi="Calibri" w:eastAsia="微软雅黑"/>
                <w:b w:val="0"/>
                <w:color w:val="000000"/>
                <w:sz w:val="18"/>
              </w:rPr>
              <w:t>不能承诺深度嵌入客户系统、账号体系、数据治理和全链路审计已完成。</w:t>
            </w:r>
          </w:p>
        </w:tc>
      </w:tr>
    </w:tbl>
    <w:p w14:paraId="4C66682B">
      <w:pPr>
        <w:spacing w:after="40"/>
      </w:pPr>
    </w:p>
    <w:p w14:paraId="5E70F72E">
      <w:pPr>
        <w:pStyle w:val="3"/>
        <w:spacing w:before="320" w:after="160" w:line="264" w:lineRule="auto"/>
      </w:pPr>
      <w:r>
        <w:rPr>
          <w:rFonts w:ascii="Calibri" w:hAnsi="Calibri" w:eastAsia="微软雅黑"/>
          <w:b/>
          <w:color w:val="2E74B5"/>
          <w:sz w:val="32"/>
        </w:rPr>
        <w:t>7. 自动用例生成方法</w:t>
      </w:r>
    </w:p>
    <w:p w14:paraId="1C29A117">
      <w:pPr>
        <w:spacing w:before="0" w:after="120" w:line="264" w:lineRule="auto"/>
      </w:pPr>
      <w:r>
        <w:rPr>
          <w:rFonts w:ascii="Calibri" w:hAnsi="Calibri" w:eastAsia="微软雅黑"/>
          <w:b w:val="0"/>
          <w:i w:val="0"/>
        </w:rPr>
        <w:t>Lilies 的自动用例生成应从“需求是否满足”转向“场景是否被真实执行和证明”。下面是推荐的用例生成模板。它应成为后续 Builder Team、需求补全和验收门禁共同遵守的策略。</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0"/>
        <w:gridCol w:w="4450"/>
        <w:gridCol w:w="3210"/>
      </w:tblGrid>
      <w:tr w14:paraId="615AE64E">
        <w:tc>
          <w:tcPr>
            <w:tcW w:w="1700" w:type="dxa"/>
            <w:shd w:val="clear" w:color="auto" w:fill="F2F4F7"/>
            <w:tcMar>
              <w:top w:w="80" w:type="dxa"/>
              <w:left w:w="120" w:type="dxa"/>
              <w:bottom w:w="80" w:type="dxa"/>
              <w:right w:w="120" w:type="dxa"/>
            </w:tcMar>
            <w:vAlign w:val="center"/>
          </w:tcPr>
          <w:p w14:paraId="6BF39E16">
            <w:pPr>
              <w:spacing w:before="0" w:after="0" w:line="264" w:lineRule="auto"/>
            </w:pPr>
            <w:r>
              <w:rPr>
                <w:rFonts w:ascii="Calibri" w:hAnsi="Calibri" w:eastAsia="微软雅黑"/>
                <w:b/>
                <w:color w:val="0B2545"/>
                <w:sz w:val="19"/>
              </w:rPr>
              <w:t>场景信号</w:t>
            </w:r>
          </w:p>
        </w:tc>
        <w:tc>
          <w:tcPr>
            <w:tcW w:w="4450" w:type="dxa"/>
            <w:shd w:val="clear" w:color="auto" w:fill="F2F4F7"/>
            <w:tcMar>
              <w:top w:w="80" w:type="dxa"/>
              <w:left w:w="120" w:type="dxa"/>
              <w:bottom w:w="80" w:type="dxa"/>
              <w:right w:w="120" w:type="dxa"/>
            </w:tcMar>
            <w:vAlign w:val="center"/>
          </w:tcPr>
          <w:p w14:paraId="310FD290">
            <w:pPr>
              <w:spacing w:before="0" w:after="0" w:line="264" w:lineRule="auto"/>
            </w:pPr>
            <w:r>
              <w:rPr>
                <w:rFonts w:ascii="Calibri" w:hAnsi="Calibri" w:eastAsia="微软雅黑"/>
                <w:b/>
                <w:color w:val="0B2545"/>
                <w:sz w:val="19"/>
              </w:rPr>
              <w:t>必须生成的用例</w:t>
            </w:r>
          </w:p>
        </w:tc>
        <w:tc>
          <w:tcPr>
            <w:tcW w:w="3210" w:type="dxa"/>
            <w:shd w:val="clear" w:color="auto" w:fill="F2F4F7"/>
            <w:tcMar>
              <w:top w:w="80" w:type="dxa"/>
              <w:left w:w="120" w:type="dxa"/>
              <w:bottom w:w="80" w:type="dxa"/>
              <w:right w:w="120" w:type="dxa"/>
            </w:tcMar>
            <w:vAlign w:val="center"/>
          </w:tcPr>
          <w:p w14:paraId="4CD9814F">
            <w:pPr>
              <w:spacing w:before="0" w:after="0" w:line="264" w:lineRule="auto"/>
            </w:pPr>
            <w:r>
              <w:rPr>
                <w:rFonts w:ascii="Calibri" w:hAnsi="Calibri" w:eastAsia="微软雅黑"/>
                <w:b/>
                <w:color w:val="0B2545"/>
                <w:sz w:val="19"/>
              </w:rPr>
              <w:t>验收证据</w:t>
            </w:r>
          </w:p>
        </w:tc>
      </w:tr>
      <w:tr w14:paraId="4304CE4A">
        <w:tc>
          <w:tcPr>
            <w:tcW w:w="1700" w:type="dxa"/>
            <w:tcMar>
              <w:top w:w="80" w:type="dxa"/>
              <w:left w:w="120" w:type="dxa"/>
              <w:bottom w:w="80" w:type="dxa"/>
              <w:right w:w="120" w:type="dxa"/>
            </w:tcMar>
            <w:vAlign w:val="center"/>
          </w:tcPr>
          <w:p w14:paraId="280E4011">
            <w:pPr>
              <w:spacing w:before="0" w:after="0" w:line="264" w:lineRule="auto"/>
            </w:pPr>
            <w:r>
              <w:rPr>
                <w:rFonts w:ascii="Calibri" w:hAnsi="Calibri" w:eastAsia="微软雅黑"/>
                <w:b w:val="0"/>
                <w:color w:val="000000"/>
                <w:sz w:val="18"/>
              </w:rPr>
              <w:t>只有人读输出</w:t>
            </w:r>
          </w:p>
        </w:tc>
        <w:tc>
          <w:tcPr>
            <w:tcW w:w="4450" w:type="dxa"/>
            <w:tcMar>
              <w:top w:w="80" w:type="dxa"/>
              <w:left w:w="120" w:type="dxa"/>
              <w:bottom w:w="80" w:type="dxa"/>
              <w:right w:w="120" w:type="dxa"/>
            </w:tcMar>
            <w:vAlign w:val="center"/>
          </w:tcPr>
          <w:p w14:paraId="6F09D0F9">
            <w:pPr>
              <w:spacing w:before="0" w:after="0" w:line="264" w:lineRule="auto"/>
            </w:pPr>
            <w:r>
              <w:rPr>
                <w:rFonts w:ascii="Calibri" w:hAnsi="Calibri" w:eastAsia="微软雅黑"/>
                <w:b w:val="0"/>
                <w:color w:val="000000"/>
                <w:sz w:val="18"/>
              </w:rPr>
              <w:t>输入样例 -&gt; 输出结构/关键字段/最小长度/禁止空泛结果</w:t>
            </w:r>
          </w:p>
        </w:tc>
        <w:tc>
          <w:tcPr>
            <w:tcW w:w="3210" w:type="dxa"/>
            <w:tcMar>
              <w:top w:w="80" w:type="dxa"/>
              <w:left w:w="120" w:type="dxa"/>
              <w:bottom w:w="80" w:type="dxa"/>
              <w:right w:w="120" w:type="dxa"/>
            </w:tcMar>
            <w:vAlign w:val="center"/>
          </w:tcPr>
          <w:p w14:paraId="37D1A9E5">
            <w:pPr>
              <w:spacing w:before="0" w:after="0" w:line="264" w:lineRule="auto"/>
            </w:pPr>
            <w:r>
              <w:rPr>
                <w:rFonts w:ascii="Calibri" w:hAnsi="Calibri" w:eastAsia="微软雅黑"/>
                <w:b w:val="0"/>
                <w:color w:val="000000"/>
                <w:sz w:val="18"/>
              </w:rPr>
              <w:t>answer/end 输出断言，必要时检查 Markdown 渲染。</w:t>
            </w:r>
          </w:p>
        </w:tc>
      </w:tr>
      <w:tr w14:paraId="6FED0F28">
        <w:tc>
          <w:tcPr>
            <w:tcW w:w="1700" w:type="dxa"/>
            <w:tcMar>
              <w:top w:w="80" w:type="dxa"/>
              <w:left w:w="120" w:type="dxa"/>
              <w:bottom w:w="80" w:type="dxa"/>
              <w:right w:w="120" w:type="dxa"/>
            </w:tcMar>
            <w:vAlign w:val="center"/>
          </w:tcPr>
          <w:p w14:paraId="5FE4FC2A">
            <w:pPr>
              <w:spacing w:before="0" w:after="0" w:line="264" w:lineRule="auto"/>
            </w:pPr>
            <w:r>
              <w:rPr>
                <w:rFonts w:ascii="Calibri" w:hAnsi="Calibri" w:eastAsia="微软雅黑"/>
                <w:b w:val="0"/>
                <w:color w:val="000000"/>
                <w:sz w:val="18"/>
              </w:rPr>
              <w:t>需要可编辑积木</w:t>
            </w:r>
          </w:p>
        </w:tc>
        <w:tc>
          <w:tcPr>
            <w:tcW w:w="4450" w:type="dxa"/>
            <w:tcMar>
              <w:top w:w="80" w:type="dxa"/>
              <w:left w:w="120" w:type="dxa"/>
              <w:bottom w:w="80" w:type="dxa"/>
              <w:right w:w="120" w:type="dxa"/>
            </w:tcMar>
            <w:vAlign w:val="center"/>
          </w:tcPr>
          <w:p w14:paraId="5065487D">
            <w:pPr>
              <w:spacing w:before="0" w:after="0" w:line="264" w:lineRule="auto"/>
            </w:pPr>
            <w:r>
              <w:rPr>
                <w:rFonts w:ascii="Calibri" w:hAnsi="Calibri" w:eastAsia="微软雅黑"/>
                <w:b w:val="0"/>
                <w:color w:val="000000"/>
                <w:sz w:val="18"/>
              </w:rPr>
              <w:t>required_node_types 覆盖开始、核心处理、输出、关键安全/工具块</w:t>
            </w:r>
          </w:p>
        </w:tc>
        <w:tc>
          <w:tcPr>
            <w:tcW w:w="3210" w:type="dxa"/>
            <w:tcMar>
              <w:top w:w="80" w:type="dxa"/>
              <w:left w:w="120" w:type="dxa"/>
              <w:bottom w:w="80" w:type="dxa"/>
              <w:right w:w="120" w:type="dxa"/>
            </w:tcMar>
            <w:vAlign w:val="center"/>
          </w:tcPr>
          <w:p w14:paraId="2F6246AB">
            <w:pPr>
              <w:spacing w:before="0" w:after="0" w:line="264" w:lineRule="auto"/>
            </w:pPr>
            <w:r>
              <w:rPr>
                <w:rFonts w:ascii="Calibri" w:hAnsi="Calibri" w:eastAsia="微软雅黑"/>
                <w:b w:val="0"/>
                <w:color w:val="000000"/>
                <w:sz w:val="18"/>
              </w:rPr>
              <w:t>结构门禁与节点类型缺失报告。</w:t>
            </w:r>
          </w:p>
        </w:tc>
      </w:tr>
      <w:tr w14:paraId="2C948F62">
        <w:tc>
          <w:tcPr>
            <w:tcW w:w="1700" w:type="dxa"/>
            <w:tcMar>
              <w:top w:w="80" w:type="dxa"/>
              <w:left w:w="120" w:type="dxa"/>
              <w:bottom w:w="80" w:type="dxa"/>
              <w:right w:w="120" w:type="dxa"/>
            </w:tcMar>
            <w:vAlign w:val="center"/>
          </w:tcPr>
          <w:p w14:paraId="0850370B">
            <w:pPr>
              <w:spacing w:before="0" w:after="0" w:line="264" w:lineRule="auto"/>
            </w:pPr>
            <w:r>
              <w:rPr>
                <w:rFonts w:ascii="Calibri" w:hAnsi="Calibri" w:eastAsia="微软雅黑"/>
                <w:b w:val="0"/>
                <w:color w:val="000000"/>
                <w:sz w:val="18"/>
              </w:rPr>
              <w:t>需要外部工具或 Web 数据</w:t>
            </w:r>
          </w:p>
        </w:tc>
        <w:tc>
          <w:tcPr>
            <w:tcW w:w="4450" w:type="dxa"/>
            <w:tcMar>
              <w:top w:w="80" w:type="dxa"/>
              <w:left w:w="120" w:type="dxa"/>
              <w:bottom w:w="80" w:type="dxa"/>
              <w:right w:w="120" w:type="dxa"/>
            </w:tcMar>
            <w:vAlign w:val="center"/>
          </w:tcPr>
          <w:p w14:paraId="2461F20C">
            <w:pPr>
              <w:spacing w:before="0" w:after="0" w:line="264" w:lineRule="auto"/>
            </w:pPr>
            <w:r>
              <w:rPr>
                <w:rFonts w:ascii="Calibri" w:hAnsi="Calibri" w:eastAsia="微软雅黑"/>
                <w:b w:val="0"/>
                <w:color w:val="000000"/>
                <w:sz w:val="18"/>
              </w:rPr>
              <w:t>required_tools、minimum_tool_calls、require_cited_tool_urls</w:t>
            </w:r>
          </w:p>
        </w:tc>
        <w:tc>
          <w:tcPr>
            <w:tcW w:w="3210" w:type="dxa"/>
            <w:tcMar>
              <w:top w:w="80" w:type="dxa"/>
              <w:left w:w="120" w:type="dxa"/>
              <w:bottom w:w="80" w:type="dxa"/>
              <w:right w:w="120" w:type="dxa"/>
            </w:tcMar>
            <w:vAlign w:val="center"/>
          </w:tcPr>
          <w:p w14:paraId="7F58A35B">
            <w:pPr>
              <w:spacing w:before="0" w:after="0" w:line="264" w:lineRule="auto"/>
            </w:pPr>
            <w:r>
              <w:rPr>
                <w:rFonts w:ascii="Calibri" w:hAnsi="Calibri" w:eastAsia="微软雅黑"/>
                <w:b w:val="0"/>
                <w:color w:val="000000"/>
                <w:sz w:val="18"/>
              </w:rPr>
              <w:t>工具事件、真实调用记录、输出 URL 必须来自工具证据。</w:t>
            </w:r>
          </w:p>
        </w:tc>
      </w:tr>
      <w:tr w14:paraId="112ED99E">
        <w:tc>
          <w:tcPr>
            <w:tcW w:w="1700" w:type="dxa"/>
            <w:tcMar>
              <w:top w:w="80" w:type="dxa"/>
              <w:left w:w="120" w:type="dxa"/>
              <w:bottom w:w="80" w:type="dxa"/>
              <w:right w:w="120" w:type="dxa"/>
            </w:tcMar>
            <w:vAlign w:val="center"/>
          </w:tcPr>
          <w:p w14:paraId="0730B6B4">
            <w:pPr>
              <w:spacing w:before="0" w:after="0" w:line="264" w:lineRule="auto"/>
            </w:pPr>
            <w:r>
              <w:rPr>
                <w:rFonts w:ascii="Calibri" w:hAnsi="Calibri" w:eastAsia="微软雅黑"/>
                <w:b w:val="0"/>
                <w:color w:val="000000"/>
                <w:sz w:val="18"/>
              </w:rPr>
              <w:t>需要权限或高风险动作</w:t>
            </w:r>
          </w:p>
        </w:tc>
        <w:tc>
          <w:tcPr>
            <w:tcW w:w="4450" w:type="dxa"/>
            <w:tcMar>
              <w:top w:w="80" w:type="dxa"/>
              <w:left w:w="120" w:type="dxa"/>
              <w:bottom w:w="80" w:type="dxa"/>
              <w:right w:w="120" w:type="dxa"/>
            </w:tcMar>
            <w:vAlign w:val="center"/>
          </w:tcPr>
          <w:p w14:paraId="22A2E90C">
            <w:pPr>
              <w:spacing w:before="0" w:after="0" w:line="264" w:lineRule="auto"/>
            </w:pPr>
            <w:r>
              <w:rPr>
                <w:rFonts w:ascii="Calibri" w:hAnsi="Calibri" w:eastAsia="微软雅黑"/>
                <w:b w:val="0"/>
                <w:color w:val="000000"/>
                <w:sz w:val="18"/>
              </w:rPr>
              <w:t>permission_gate/human_input 路径、批准/拒绝两类结果</w:t>
            </w:r>
          </w:p>
        </w:tc>
        <w:tc>
          <w:tcPr>
            <w:tcW w:w="3210" w:type="dxa"/>
            <w:tcMar>
              <w:top w:w="80" w:type="dxa"/>
              <w:left w:w="120" w:type="dxa"/>
              <w:bottom w:w="80" w:type="dxa"/>
              <w:right w:w="120" w:type="dxa"/>
            </w:tcMar>
            <w:vAlign w:val="center"/>
          </w:tcPr>
          <w:p w14:paraId="3E1A5612">
            <w:pPr>
              <w:spacing w:before="0" w:after="0" w:line="264" w:lineRule="auto"/>
            </w:pPr>
            <w:r>
              <w:rPr>
                <w:rFonts w:ascii="Calibri" w:hAnsi="Calibri" w:eastAsia="微软雅黑"/>
                <w:b w:val="0"/>
                <w:color w:val="000000"/>
                <w:sz w:val="18"/>
              </w:rPr>
              <w:t>paused/approved/denied 事件和安全默认行为。</w:t>
            </w:r>
          </w:p>
        </w:tc>
      </w:tr>
      <w:tr w14:paraId="4F32F98B">
        <w:tc>
          <w:tcPr>
            <w:tcW w:w="1700" w:type="dxa"/>
            <w:tcMar>
              <w:top w:w="80" w:type="dxa"/>
              <w:left w:w="120" w:type="dxa"/>
              <w:bottom w:w="80" w:type="dxa"/>
              <w:right w:w="120" w:type="dxa"/>
            </w:tcMar>
            <w:vAlign w:val="center"/>
          </w:tcPr>
          <w:p w14:paraId="44FB9CBC">
            <w:pPr>
              <w:spacing w:before="0" w:after="0" w:line="264" w:lineRule="auto"/>
            </w:pPr>
            <w:r>
              <w:rPr>
                <w:rFonts w:ascii="Calibri" w:hAnsi="Calibri" w:eastAsia="微软雅黑"/>
                <w:b w:val="0"/>
                <w:color w:val="000000"/>
                <w:sz w:val="18"/>
              </w:rPr>
              <w:t>需要定时或长期运行</w:t>
            </w:r>
          </w:p>
        </w:tc>
        <w:tc>
          <w:tcPr>
            <w:tcW w:w="4450" w:type="dxa"/>
            <w:tcMar>
              <w:top w:w="80" w:type="dxa"/>
              <w:left w:w="120" w:type="dxa"/>
              <w:bottom w:w="80" w:type="dxa"/>
              <w:right w:w="120" w:type="dxa"/>
            </w:tcMar>
            <w:vAlign w:val="center"/>
          </w:tcPr>
          <w:p w14:paraId="5EC437B4">
            <w:pPr>
              <w:spacing w:before="0" w:after="0" w:line="264" w:lineRule="auto"/>
            </w:pPr>
            <w:r>
              <w:rPr>
                <w:rFonts w:ascii="Calibri" w:hAnsi="Calibri" w:eastAsia="微软雅黑"/>
                <w:b w:val="0"/>
                <w:color w:val="000000"/>
                <w:sz w:val="18"/>
              </w:rPr>
              <w:t>schedule_trigger、去重、任务记录、取消、失败收敛、预算限制</w:t>
            </w:r>
          </w:p>
        </w:tc>
        <w:tc>
          <w:tcPr>
            <w:tcW w:w="3210" w:type="dxa"/>
            <w:tcMar>
              <w:top w:w="80" w:type="dxa"/>
              <w:left w:w="120" w:type="dxa"/>
              <w:bottom w:w="80" w:type="dxa"/>
              <w:right w:w="120" w:type="dxa"/>
            </w:tcMar>
            <w:vAlign w:val="center"/>
          </w:tcPr>
          <w:p w14:paraId="774365D5">
            <w:pPr>
              <w:spacing w:before="0" w:after="0" w:line="264" w:lineRule="auto"/>
            </w:pPr>
            <w:r>
              <w:rPr>
                <w:rFonts w:ascii="Calibri" w:hAnsi="Calibri" w:eastAsia="微软雅黑"/>
                <w:b w:val="0"/>
                <w:color w:val="000000"/>
                <w:sz w:val="18"/>
              </w:rPr>
              <w:t>schedule fire、task monitor、run status 和审计事件。</w:t>
            </w:r>
          </w:p>
        </w:tc>
      </w:tr>
      <w:tr w14:paraId="6441A849">
        <w:tc>
          <w:tcPr>
            <w:tcW w:w="1700" w:type="dxa"/>
            <w:tcMar>
              <w:top w:w="80" w:type="dxa"/>
              <w:left w:w="120" w:type="dxa"/>
              <w:bottom w:w="80" w:type="dxa"/>
              <w:right w:w="120" w:type="dxa"/>
            </w:tcMar>
            <w:vAlign w:val="center"/>
          </w:tcPr>
          <w:p w14:paraId="57270172">
            <w:pPr>
              <w:spacing w:before="0" w:after="0" w:line="264" w:lineRule="auto"/>
            </w:pPr>
            <w:r>
              <w:rPr>
                <w:rFonts w:ascii="Calibri" w:hAnsi="Calibri" w:eastAsia="微软雅黑"/>
                <w:b w:val="0"/>
                <w:color w:val="000000"/>
                <w:sz w:val="18"/>
              </w:rPr>
              <w:t>需要客户系统嵌入</w:t>
            </w:r>
          </w:p>
        </w:tc>
        <w:tc>
          <w:tcPr>
            <w:tcW w:w="4450" w:type="dxa"/>
            <w:tcMar>
              <w:top w:w="80" w:type="dxa"/>
              <w:left w:w="120" w:type="dxa"/>
              <w:bottom w:w="80" w:type="dxa"/>
              <w:right w:w="120" w:type="dxa"/>
            </w:tcMar>
            <w:vAlign w:val="center"/>
          </w:tcPr>
          <w:p w14:paraId="54ACBD16">
            <w:pPr>
              <w:spacing w:before="0" w:after="0" w:line="264" w:lineRule="auto"/>
            </w:pPr>
            <w:r>
              <w:rPr>
                <w:rFonts w:ascii="Calibri" w:hAnsi="Calibri" w:eastAsia="微软雅黑"/>
                <w:b w:val="0"/>
                <w:color w:val="000000"/>
                <w:sz w:val="18"/>
              </w:rPr>
              <w:t>输入/输出 schema、接口错误、幂等、身份/租户边界、审计</w:t>
            </w:r>
          </w:p>
        </w:tc>
        <w:tc>
          <w:tcPr>
            <w:tcW w:w="3210" w:type="dxa"/>
            <w:tcMar>
              <w:top w:w="80" w:type="dxa"/>
              <w:left w:w="120" w:type="dxa"/>
              <w:bottom w:w="80" w:type="dxa"/>
              <w:right w:w="120" w:type="dxa"/>
            </w:tcMar>
            <w:vAlign w:val="center"/>
          </w:tcPr>
          <w:p w14:paraId="58604351">
            <w:pPr>
              <w:spacing w:before="0" w:after="0" w:line="264" w:lineRule="auto"/>
            </w:pPr>
            <w:r>
              <w:rPr>
                <w:rFonts w:ascii="Calibri" w:hAnsi="Calibri" w:eastAsia="微软雅黑"/>
                <w:b w:val="0"/>
                <w:color w:val="000000"/>
                <w:sz w:val="18"/>
              </w:rPr>
              <w:t>契约测试、模拟 API、错误恢复和数据边界说明。</w:t>
            </w:r>
          </w:p>
        </w:tc>
      </w:tr>
      <w:tr w14:paraId="7AFF7113">
        <w:tc>
          <w:tcPr>
            <w:tcW w:w="1700" w:type="dxa"/>
            <w:tcMar>
              <w:top w:w="80" w:type="dxa"/>
              <w:left w:w="120" w:type="dxa"/>
              <w:bottom w:w="80" w:type="dxa"/>
              <w:right w:w="120" w:type="dxa"/>
            </w:tcMar>
            <w:vAlign w:val="center"/>
          </w:tcPr>
          <w:p w14:paraId="101BA7A7">
            <w:pPr>
              <w:spacing w:before="0" w:after="0" w:line="264" w:lineRule="auto"/>
            </w:pPr>
            <w:r>
              <w:rPr>
                <w:rFonts w:ascii="Calibri" w:hAnsi="Calibri" w:eastAsia="微软雅黑"/>
                <w:b w:val="0"/>
                <w:color w:val="000000"/>
                <w:sz w:val="18"/>
              </w:rPr>
              <w:t>需要自主多轮智能体</w:t>
            </w:r>
          </w:p>
        </w:tc>
        <w:tc>
          <w:tcPr>
            <w:tcW w:w="4450" w:type="dxa"/>
            <w:tcMar>
              <w:top w:w="80" w:type="dxa"/>
              <w:left w:w="120" w:type="dxa"/>
              <w:bottom w:w="80" w:type="dxa"/>
              <w:right w:w="120" w:type="dxa"/>
            </w:tcMar>
            <w:vAlign w:val="center"/>
          </w:tcPr>
          <w:p w14:paraId="79A8A169">
            <w:pPr>
              <w:spacing w:before="0" w:after="0" w:line="264" w:lineRule="auto"/>
            </w:pPr>
            <w:r>
              <w:rPr>
                <w:rFonts w:ascii="Calibri" w:hAnsi="Calibri" w:eastAsia="微软雅黑"/>
                <w:b w:val="0"/>
                <w:color w:val="000000"/>
                <w:sz w:val="18"/>
              </w:rPr>
              <w:t>context、model_turn、tool router、round_limit、budget、sandbox、stop condition</w:t>
            </w:r>
          </w:p>
        </w:tc>
        <w:tc>
          <w:tcPr>
            <w:tcW w:w="3210" w:type="dxa"/>
            <w:tcMar>
              <w:top w:w="80" w:type="dxa"/>
              <w:left w:w="120" w:type="dxa"/>
              <w:bottom w:w="80" w:type="dxa"/>
              <w:right w:w="120" w:type="dxa"/>
            </w:tcMar>
            <w:vAlign w:val="center"/>
          </w:tcPr>
          <w:p w14:paraId="43BAC510">
            <w:pPr>
              <w:spacing w:before="0" w:after="0" w:line="264" w:lineRule="auto"/>
            </w:pPr>
            <w:r>
              <w:rPr>
                <w:rFonts w:ascii="Calibri" w:hAnsi="Calibri" w:eastAsia="微软雅黑"/>
                <w:b w:val="0"/>
                <w:color w:val="000000"/>
                <w:sz w:val="18"/>
              </w:rPr>
              <w:t>每轮事件、工具结果回灌、预算/轮次停止证据。</w:t>
            </w:r>
          </w:p>
        </w:tc>
      </w:tr>
    </w:tbl>
    <w:p w14:paraId="68F2EC15">
      <w:pPr>
        <w:spacing w:after="40"/>
      </w:pP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360"/>
      </w:tblGrid>
      <w:tr w14:paraId="001505DA">
        <w:tc>
          <w:tcPr>
            <w:tcW w:w="9360" w:type="dxa"/>
            <w:shd w:val="clear" w:color="auto" w:fill="FFF8E5"/>
            <w:tcMar>
              <w:top w:w="140" w:type="dxa"/>
              <w:left w:w="180" w:type="dxa"/>
              <w:bottom w:w="140" w:type="dxa"/>
              <w:right w:w="180" w:type="dxa"/>
            </w:tcMar>
          </w:tcPr>
          <w:p w14:paraId="7587A490">
            <w:pPr>
              <w:spacing w:before="0" w:after="60" w:line="264" w:lineRule="auto"/>
            </w:pPr>
            <w:r>
              <w:rPr>
                <w:rFonts w:ascii="Calibri" w:hAnsi="Calibri" w:eastAsia="微软雅黑"/>
                <w:b/>
                <w:color w:val="7A5A00"/>
                <w:sz w:val="21"/>
              </w:rPr>
              <w:t>禁止生成的坏用例</w:t>
            </w:r>
          </w:p>
          <w:p w14:paraId="62BC0904">
            <w:pPr>
              <w:spacing w:before="0" w:after="0" w:line="264" w:lineRule="auto"/>
            </w:pPr>
            <w:r>
              <w:rPr>
                <w:rFonts w:ascii="Calibri" w:hAnsi="Calibri" w:eastAsia="微软雅黑"/>
                <w:color w:val="000000"/>
                <w:sz w:val="20"/>
              </w:rPr>
              <w:t>不要只生成“包含 start 和 answer”这种脱离场景的结构检查；不要在外部数据场景中只断言文本长度；不要把工具节点存在当作工具已真实调用；不要在客户系统嵌入场景中省略身份、幂等和错误恢复。</w:t>
            </w:r>
          </w:p>
        </w:tc>
      </w:tr>
    </w:tbl>
    <w:p w14:paraId="25B02E8C">
      <w:pPr>
        <w:spacing w:after="40"/>
      </w:pPr>
    </w:p>
    <w:p w14:paraId="39921105">
      <w:pPr>
        <w:pStyle w:val="3"/>
        <w:spacing w:before="320" w:after="160" w:line="264" w:lineRule="auto"/>
      </w:pPr>
      <w:r>
        <w:rPr>
          <w:rFonts w:ascii="Calibri" w:hAnsi="Calibri" w:eastAsia="微软雅黑"/>
          <w:b/>
          <w:color w:val="2E74B5"/>
          <w:sz w:val="32"/>
        </w:rPr>
        <w:t>8. 两个压力测试场景</w:t>
      </w:r>
    </w:p>
    <w:p w14:paraId="1AD35F55">
      <w:pPr>
        <w:pStyle w:val="4"/>
        <w:spacing w:before="240" w:after="120" w:line="264" w:lineRule="auto"/>
      </w:pPr>
      <w:r>
        <w:rPr>
          <w:rFonts w:ascii="Calibri" w:hAnsi="Calibri" w:eastAsia="微软雅黑"/>
          <w:b/>
          <w:color w:val="2E74B5"/>
          <w:sz w:val="26"/>
        </w:rPr>
        <w:t>8.1 每天定时爬虫工作流</w:t>
      </w:r>
    </w:p>
    <w:p w14:paraId="4D4F387E">
      <w:pPr>
        <w:spacing w:before="0" w:after="120" w:line="264" w:lineRule="auto"/>
      </w:pPr>
      <w:r>
        <w:rPr>
          <w:rFonts w:ascii="Calibri" w:hAnsi="Calibri" w:eastAsia="微软雅黑"/>
          <w:b w:val="0"/>
          <w:i w:val="0"/>
        </w:rPr>
        <w:t>这个场景表面上是“每天自动抓数据并总结”，但实际上同时触发调度、网络、工具证据、预算、去重、失败恢复和结果可追溯。它不是简单的 LLM 总结流程。</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50"/>
        <w:gridCol w:w="2450"/>
        <w:gridCol w:w="2760"/>
        <w:gridCol w:w="2800"/>
      </w:tblGrid>
      <w:tr w14:paraId="4F8E827C">
        <w:tc>
          <w:tcPr>
            <w:tcW w:w="1350" w:type="dxa"/>
            <w:shd w:val="clear" w:color="auto" w:fill="F2F4F7"/>
            <w:tcMar>
              <w:top w:w="80" w:type="dxa"/>
              <w:left w:w="120" w:type="dxa"/>
              <w:bottom w:w="80" w:type="dxa"/>
              <w:right w:w="120" w:type="dxa"/>
            </w:tcMar>
            <w:vAlign w:val="center"/>
          </w:tcPr>
          <w:p w14:paraId="7F74267C">
            <w:pPr>
              <w:spacing w:before="0" w:after="0" w:line="264" w:lineRule="auto"/>
            </w:pPr>
            <w:r>
              <w:rPr>
                <w:rFonts w:ascii="Calibri" w:hAnsi="Calibri" w:eastAsia="微软雅黑"/>
                <w:b/>
                <w:color w:val="0B2545"/>
                <w:sz w:val="19"/>
              </w:rPr>
              <w:t>维度</w:t>
            </w:r>
          </w:p>
        </w:tc>
        <w:tc>
          <w:tcPr>
            <w:tcW w:w="2450" w:type="dxa"/>
            <w:shd w:val="clear" w:color="auto" w:fill="F2F4F7"/>
            <w:tcMar>
              <w:top w:w="80" w:type="dxa"/>
              <w:left w:w="120" w:type="dxa"/>
              <w:bottom w:w="80" w:type="dxa"/>
              <w:right w:w="120" w:type="dxa"/>
            </w:tcMar>
            <w:vAlign w:val="center"/>
          </w:tcPr>
          <w:p w14:paraId="19B9C232">
            <w:pPr>
              <w:spacing w:before="0" w:after="0" w:line="264" w:lineRule="auto"/>
            </w:pPr>
            <w:r>
              <w:rPr>
                <w:rFonts w:ascii="Calibri" w:hAnsi="Calibri" w:eastAsia="微软雅黑"/>
                <w:b/>
                <w:color w:val="0B2545"/>
                <w:sz w:val="19"/>
              </w:rPr>
              <w:t>要求</w:t>
            </w:r>
          </w:p>
        </w:tc>
        <w:tc>
          <w:tcPr>
            <w:tcW w:w="2760" w:type="dxa"/>
            <w:shd w:val="clear" w:color="auto" w:fill="F2F4F7"/>
            <w:tcMar>
              <w:top w:w="80" w:type="dxa"/>
              <w:left w:w="120" w:type="dxa"/>
              <w:bottom w:w="80" w:type="dxa"/>
              <w:right w:w="120" w:type="dxa"/>
            </w:tcMar>
            <w:vAlign w:val="center"/>
          </w:tcPr>
          <w:p w14:paraId="2EAC3031">
            <w:pPr>
              <w:spacing w:before="0" w:after="0" w:line="264" w:lineRule="auto"/>
            </w:pPr>
            <w:r>
              <w:rPr>
                <w:rFonts w:ascii="Calibri" w:hAnsi="Calibri" w:eastAsia="微软雅黑"/>
                <w:b/>
                <w:color w:val="0B2545"/>
                <w:sz w:val="19"/>
              </w:rPr>
              <w:t>Lilies 当前判断</w:t>
            </w:r>
          </w:p>
        </w:tc>
        <w:tc>
          <w:tcPr>
            <w:tcW w:w="2800" w:type="dxa"/>
            <w:shd w:val="clear" w:color="auto" w:fill="F2F4F7"/>
            <w:tcMar>
              <w:top w:w="80" w:type="dxa"/>
              <w:left w:w="120" w:type="dxa"/>
              <w:bottom w:w="80" w:type="dxa"/>
              <w:right w:w="120" w:type="dxa"/>
            </w:tcMar>
            <w:vAlign w:val="center"/>
          </w:tcPr>
          <w:p w14:paraId="7F6CF1A6">
            <w:pPr>
              <w:spacing w:before="0" w:after="0" w:line="264" w:lineRule="auto"/>
            </w:pPr>
            <w:r>
              <w:rPr>
                <w:rFonts w:ascii="Calibri" w:hAnsi="Calibri" w:eastAsia="微软雅黑"/>
                <w:b/>
                <w:color w:val="0B2545"/>
                <w:sz w:val="19"/>
              </w:rPr>
              <w:t>必须用例</w:t>
            </w:r>
          </w:p>
        </w:tc>
      </w:tr>
      <w:tr w14:paraId="4197DF0E">
        <w:tc>
          <w:tcPr>
            <w:tcW w:w="1350" w:type="dxa"/>
            <w:tcMar>
              <w:top w:w="80" w:type="dxa"/>
              <w:left w:w="120" w:type="dxa"/>
              <w:bottom w:w="80" w:type="dxa"/>
              <w:right w:w="120" w:type="dxa"/>
            </w:tcMar>
            <w:vAlign w:val="center"/>
          </w:tcPr>
          <w:p w14:paraId="16142ABB">
            <w:pPr>
              <w:spacing w:before="0" w:after="0" w:line="264" w:lineRule="auto"/>
            </w:pPr>
            <w:r>
              <w:rPr>
                <w:rFonts w:ascii="Calibri" w:hAnsi="Calibri" w:eastAsia="微软雅黑"/>
                <w:b w:val="0"/>
                <w:color w:val="000000"/>
                <w:sz w:val="18"/>
              </w:rPr>
              <w:t>触发</w:t>
            </w:r>
          </w:p>
        </w:tc>
        <w:tc>
          <w:tcPr>
            <w:tcW w:w="2450" w:type="dxa"/>
            <w:tcMar>
              <w:top w:w="80" w:type="dxa"/>
              <w:left w:w="120" w:type="dxa"/>
              <w:bottom w:w="80" w:type="dxa"/>
              <w:right w:w="120" w:type="dxa"/>
            </w:tcMar>
            <w:vAlign w:val="center"/>
          </w:tcPr>
          <w:p w14:paraId="3C1180CB">
            <w:pPr>
              <w:spacing w:before="0" w:after="0" w:line="264" w:lineRule="auto"/>
            </w:pPr>
            <w:r>
              <w:rPr>
                <w:rFonts w:ascii="Calibri" w:hAnsi="Calibri" w:eastAsia="微软雅黑"/>
                <w:b w:val="0"/>
                <w:color w:val="000000"/>
                <w:sz w:val="18"/>
              </w:rPr>
              <w:t>每天定时执行，避免重复触发。</w:t>
            </w:r>
          </w:p>
        </w:tc>
        <w:tc>
          <w:tcPr>
            <w:tcW w:w="2760" w:type="dxa"/>
            <w:tcMar>
              <w:top w:w="80" w:type="dxa"/>
              <w:left w:w="120" w:type="dxa"/>
              <w:bottom w:w="80" w:type="dxa"/>
              <w:right w:w="120" w:type="dxa"/>
            </w:tcMar>
            <w:vAlign w:val="center"/>
          </w:tcPr>
          <w:p w14:paraId="5B9A1F7E">
            <w:pPr>
              <w:spacing w:before="0" w:after="0" w:line="264" w:lineRule="auto"/>
            </w:pPr>
            <w:r>
              <w:rPr>
                <w:rFonts w:ascii="Calibri" w:hAnsi="Calibri" w:eastAsia="微软雅黑"/>
                <w:b w:val="0"/>
                <w:color w:val="000000"/>
                <w:sz w:val="18"/>
              </w:rPr>
              <w:t>有 schedule_trigger 和持久化 schedule fire 基础。</w:t>
            </w:r>
          </w:p>
        </w:tc>
        <w:tc>
          <w:tcPr>
            <w:tcW w:w="2800" w:type="dxa"/>
            <w:tcMar>
              <w:top w:w="80" w:type="dxa"/>
              <w:left w:w="120" w:type="dxa"/>
              <w:bottom w:w="80" w:type="dxa"/>
              <w:right w:w="120" w:type="dxa"/>
            </w:tcMar>
            <w:vAlign w:val="center"/>
          </w:tcPr>
          <w:p w14:paraId="05D73EDC">
            <w:pPr>
              <w:spacing w:before="0" w:after="0" w:line="264" w:lineRule="auto"/>
            </w:pPr>
            <w:r>
              <w:rPr>
                <w:rFonts w:ascii="Calibri" w:hAnsi="Calibri" w:eastAsia="微软雅黑"/>
                <w:b w:val="0"/>
                <w:color w:val="000000"/>
                <w:sz w:val="18"/>
              </w:rPr>
              <w:t>验证 schedule_trigger、timezone、dedupe、manual trigger 与自动 trigger 区分。</w:t>
            </w:r>
          </w:p>
        </w:tc>
      </w:tr>
      <w:tr w14:paraId="17DAA7E1">
        <w:tc>
          <w:tcPr>
            <w:tcW w:w="1350" w:type="dxa"/>
            <w:tcMar>
              <w:top w:w="80" w:type="dxa"/>
              <w:left w:w="120" w:type="dxa"/>
              <w:bottom w:w="80" w:type="dxa"/>
              <w:right w:w="120" w:type="dxa"/>
            </w:tcMar>
            <w:vAlign w:val="center"/>
          </w:tcPr>
          <w:p w14:paraId="7940451F">
            <w:pPr>
              <w:spacing w:before="0" w:after="0" w:line="264" w:lineRule="auto"/>
            </w:pPr>
            <w:r>
              <w:rPr>
                <w:rFonts w:ascii="Calibri" w:hAnsi="Calibri" w:eastAsia="微软雅黑"/>
                <w:b w:val="0"/>
                <w:color w:val="000000"/>
                <w:sz w:val="18"/>
              </w:rPr>
              <w:t>数据</w:t>
            </w:r>
          </w:p>
        </w:tc>
        <w:tc>
          <w:tcPr>
            <w:tcW w:w="2450" w:type="dxa"/>
            <w:tcMar>
              <w:top w:w="80" w:type="dxa"/>
              <w:left w:w="120" w:type="dxa"/>
              <w:bottom w:w="80" w:type="dxa"/>
              <w:right w:w="120" w:type="dxa"/>
            </w:tcMar>
            <w:vAlign w:val="center"/>
          </w:tcPr>
          <w:p w14:paraId="021941E4">
            <w:pPr>
              <w:spacing w:before="0" w:after="0" w:line="264" w:lineRule="auto"/>
            </w:pPr>
            <w:r>
              <w:rPr>
                <w:rFonts w:ascii="Calibri" w:hAnsi="Calibri" w:eastAsia="微软雅黑"/>
                <w:b w:val="0"/>
                <w:color w:val="000000"/>
                <w:sz w:val="18"/>
              </w:rPr>
              <w:t>访问公开视频/评论等外部来源。</w:t>
            </w:r>
          </w:p>
        </w:tc>
        <w:tc>
          <w:tcPr>
            <w:tcW w:w="2760" w:type="dxa"/>
            <w:tcMar>
              <w:top w:w="80" w:type="dxa"/>
              <w:left w:w="120" w:type="dxa"/>
              <w:bottom w:w="80" w:type="dxa"/>
              <w:right w:w="120" w:type="dxa"/>
            </w:tcMar>
            <w:vAlign w:val="center"/>
          </w:tcPr>
          <w:p w14:paraId="595F0A6F">
            <w:pPr>
              <w:spacing w:before="0" w:after="0" w:line="264" w:lineRule="auto"/>
            </w:pPr>
            <w:r>
              <w:rPr>
                <w:rFonts w:ascii="Calibri" w:hAnsi="Calibri" w:eastAsia="微软雅黑"/>
                <w:b w:val="0"/>
                <w:color w:val="000000"/>
                <w:sz w:val="18"/>
              </w:rPr>
              <w:t>HTTP/WebSearch/MCP 边界存在，但任意爬虫不可承诺。</w:t>
            </w:r>
          </w:p>
        </w:tc>
        <w:tc>
          <w:tcPr>
            <w:tcW w:w="2800" w:type="dxa"/>
            <w:tcMar>
              <w:top w:w="80" w:type="dxa"/>
              <w:left w:w="120" w:type="dxa"/>
              <w:bottom w:w="80" w:type="dxa"/>
              <w:right w:w="120" w:type="dxa"/>
            </w:tcMar>
            <w:vAlign w:val="center"/>
          </w:tcPr>
          <w:p w14:paraId="5191787B">
            <w:pPr>
              <w:spacing w:before="0" w:after="0" w:line="264" w:lineRule="auto"/>
            </w:pPr>
            <w:r>
              <w:rPr>
                <w:rFonts w:ascii="Calibri" w:hAnsi="Calibri" w:eastAsia="微软雅黑"/>
                <w:b w:val="0"/>
                <w:color w:val="000000"/>
                <w:sz w:val="18"/>
              </w:rPr>
              <w:t>验证 egress policy、工具调用次数、引用 URL 来自工具证据。</w:t>
            </w:r>
          </w:p>
        </w:tc>
      </w:tr>
      <w:tr w14:paraId="39DA2BB1">
        <w:tc>
          <w:tcPr>
            <w:tcW w:w="1350" w:type="dxa"/>
            <w:tcMar>
              <w:top w:w="80" w:type="dxa"/>
              <w:left w:w="120" w:type="dxa"/>
              <w:bottom w:w="80" w:type="dxa"/>
              <w:right w:w="120" w:type="dxa"/>
            </w:tcMar>
            <w:vAlign w:val="center"/>
          </w:tcPr>
          <w:p w14:paraId="2C4FA4D7">
            <w:pPr>
              <w:spacing w:before="0" w:after="0" w:line="264" w:lineRule="auto"/>
            </w:pPr>
            <w:r>
              <w:rPr>
                <w:rFonts w:ascii="Calibri" w:hAnsi="Calibri" w:eastAsia="微软雅黑"/>
                <w:b w:val="0"/>
                <w:color w:val="000000"/>
                <w:sz w:val="18"/>
              </w:rPr>
              <w:t>生命周期</w:t>
            </w:r>
          </w:p>
        </w:tc>
        <w:tc>
          <w:tcPr>
            <w:tcW w:w="2450" w:type="dxa"/>
            <w:tcMar>
              <w:top w:w="80" w:type="dxa"/>
              <w:left w:w="120" w:type="dxa"/>
              <w:bottom w:w="80" w:type="dxa"/>
              <w:right w:w="120" w:type="dxa"/>
            </w:tcMar>
            <w:vAlign w:val="center"/>
          </w:tcPr>
          <w:p w14:paraId="2722459E">
            <w:pPr>
              <w:spacing w:before="0" w:after="0" w:line="264" w:lineRule="auto"/>
            </w:pPr>
            <w:r>
              <w:rPr>
                <w:rFonts w:ascii="Calibri" w:hAnsi="Calibri" w:eastAsia="微软雅黑"/>
                <w:b w:val="0"/>
                <w:color w:val="000000"/>
                <w:sz w:val="18"/>
              </w:rPr>
              <w:t>无人值守、长期运行、失败重试。</w:t>
            </w:r>
          </w:p>
        </w:tc>
        <w:tc>
          <w:tcPr>
            <w:tcW w:w="2760" w:type="dxa"/>
            <w:tcMar>
              <w:top w:w="80" w:type="dxa"/>
              <w:left w:w="120" w:type="dxa"/>
              <w:bottom w:w="80" w:type="dxa"/>
              <w:right w:w="120" w:type="dxa"/>
            </w:tcMar>
            <w:vAlign w:val="center"/>
          </w:tcPr>
          <w:p w14:paraId="42BC9786">
            <w:pPr>
              <w:spacing w:before="0" w:after="0" w:line="264" w:lineRule="auto"/>
            </w:pPr>
            <w:r>
              <w:rPr>
                <w:rFonts w:ascii="Calibri" w:hAnsi="Calibri" w:eastAsia="微软雅黑"/>
                <w:b w:val="0"/>
                <w:color w:val="000000"/>
                <w:sz w:val="18"/>
              </w:rPr>
              <w:t>task monitor 原则明确，生产级 long-run 仍不能夸大。</w:t>
            </w:r>
          </w:p>
        </w:tc>
        <w:tc>
          <w:tcPr>
            <w:tcW w:w="2800" w:type="dxa"/>
            <w:tcMar>
              <w:top w:w="80" w:type="dxa"/>
              <w:left w:w="120" w:type="dxa"/>
              <w:bottom w:w="80" w:type="dxa"/>
              <w:right w:w="120" w:type="dxa"/>
            </w:tcMar>
            <w:vAlign w:val="center"/>
          </w:tcPr>
          <w:p w14:paraId="361E2CEE">
            <w:pPr>
              <w:spacing w:before="0" w:after="0" w:line="264" w:lineRule="auto"/>
            </w:pPr>
            <w:r>
              <w:rPr>
                <w:rFonts w:ascii="Calibri" w:hAnsi="Calibri" w:eastAsia="微软雅黑"/>
                <w:b w:val="0"/>
                <w:color w:val="000000"/>
                <w:sz w:val="18"/>
              </w:rPr>
              <w:t>验证 task record、timeout、cancel、failed/needs_attention 收敛。</w:t>
            </w:r>
          </w:p>
        </w:tc>
      </w:tr>
      <w:tr w14:paraId="24066A8A">
        <w:tc>
          <w:tcPr>
            <w:tcW w:w="1350" w:type="dxa"/>
            <w:tcMar>
              <w:top w:w="80" w:type="dxa"/>
              <w:left w:w="120" w:type="dxa"/>
              <w:bottom w:w="80" w:type="dxa"/>
              <w:right w:w="120" w:type="dxa"/>
            </w:tcMar>
            <w:vAlign w:val="center"/>
          </w:tcPr>
          <w:p w14:paraId="79836E7A">
            <w:pPr>
              <w:spacing w:before="0" w:after="0" w:line="264" w:lineRule="auto"/>
            </w:pPr>
            <w:r>
              <w:rPr>
                <w:rFonts w:ascii="Calibri" w:hAnsi="Calibri" w:eastAsia="微软雅黑"/>
                <w:b w:val="0"/>
                <w:color w:val="000000"/>
                <w:sz w:val="18"/>
              </w:rPr>
              <w:t>输出</w:t>
            </w:r>
          </w:p>
        </w:tc>
        <w:tc>
          <w:tcPr>
            <w:tcW w:w="2450" w:type="dxa"/>
            <w:tcMar>
              <w:top w:w="80" w:type="dxa"/>
              <w:left w:w="120" w:type="dxa"/>
              <w:bottom w:w="80" w:type="dxa"/>
              <w:right w:w="120" w:type="dxa"/>
            </w:tcMar>
            <w:vAlign w:val="center"/>
          </w:tcPr>
          <w:p w14:paraId="50C51BEC">
            <w:pPr>
              <w:spacing w:before="0" w:after="0" w:line="264" w:lineRule="auto"/>
            </w:pPr>
            <w:r>
              <w:rPr>
                <w:rFonts w:ascii="Calibri" w:hAnsi="Calibri" w:eastAsia="微软雅黑"/>
                <w:b w:val="0"/>
                <w:color w:val="000000"/>
                <w:sz w:val="18"/>
              </w:rPr>
              <w:t>每日摘要、来源、异常说明。</w:t>
            </w:r>
          </w:p>
        </w:tc>
        <w:tc>
          <w:tcPr>
            <w:tcW w:w="2760" w:type="dxa"/>
            <w:tcMar>
              <w:top w:w="80" w:type="dxa"/>
              <w:left w:w="120" w:type="dxa"/>
              <w:bottom w:w="80" w:type="dxa"/>
              <w:right w:w="120" w:type="dxa"/>
            </w:tcMar>
            <w:vAlign w:val="center"/>
          </w:tcPr>
          <w:p w14:paraId="4A7AA41B">
            <w:pPr>
              <w:spacing w:before="0" w:after="0" w:line="264" w:lineRule="auto"/>
            </w:pPr>
            <w:r>
              <w:rPr>
                <w:rFonts w:ascii="Calibri" w:hAnsi="Calibri" w:eastAsia="微软雅黑"/>
                <w:b w:val="0"/>
                <w:color w:val="000000"/>
                <w:sz w:val="18"/>
              </w:rPr>
              <w:t>可做客户可读结果卡。</w:t>
            </w:r>
          </w:p>
        </w:tc>
        <w:tc>
          <w:tcPr>
            <w:tcW w:w="2800" w:type="dxa"/>
            <w:tcMar>
              <w:top w:w="80" w:type="dxa"/>
              <w:left w:w="120" w:type="dxa"/>
              <w:bottom w:w="80" w:type="dxa"/>
              <w:right w:w="120" w:type="dxa"/>
            </w:tcMar>
            <w:vAlign w:val="center"/>
          </w:tcPr>
          <w:p w14:paraId="406A32FD">
            <w:pPr>
              <w:spacing w:before="0" w:after="0" w:line="264" w:lineRule="auto"/>
            </w:pPr>
            <w:r>
              <w:rPr>
                <w:rFonts w:ascii="Calibri" w:hAnsi="Calibri" w:eastAsia="微软雅黑"/>
                <w:b w:val="0"/>
                <w:color w:val="000000"/>
                <w:sz w:val="18"/>
              </w:rPr>
              <w:t>验证输出包含摘要、来源、日期、失败说明和下一步。</w:t>
            </w:r>
          </w:p>
        </w:tc>
      </w:tr>
    </w:tbl>
    <w:p w14:paraId="517BB870">
      <w:pPr>
        <w:spacing w:after="40"/>
      </w:pPr>
    </w:p>
    <w:p w14:paraId="7954B669">
      <w:pPr>
        <w:spacing w:before="0" w:after="120" w:line="264" w:lineRule="auto"/>
      </w:pPr>
      <w:r>
        <w:rPr>
          <w:rFonts w:ascii="Calibri" w:hAnsi="Calibri" w:eastAsia="微软雅黑"/>
          <w:b/>
          <w:color w:val="0B2545"/>
        </w:rPr>
        <w:t>边界结论：</w:t>
      </w:r>
      <w:r>
        <w:rPr>
          <w:rFonts w:ascii="Calibri" w:hAnsi="Calibri" w:eastAsia="微软雅黑"/>
        </w:rPr>
        <w:t>可以作为受控样例或内测场景推进；不能现在承诺为通用生产级爬虫平台。自动用例必须覆盖调度、网络、工具证据和任务监控。</w:t>
      </w:r>
    </w:p>
    <w:p w14:paraId="160027AF">
      <w:pPr>
        <w:pStyle w:val="4"/>
        <w:spacing w:before="240" w:after="120" w:line="264" w:lineRule="auto"/>
      </w:pPr>
      <w:r>
        <w:rPr>
          <w:rFonts w:ascii="Calibri" w:hAnsi="Calibri" w:eastAsia="微软雅黑"/>
          <w:b/>
          <w:color w:val="2E74B5"/>
          <w:sz w:val="26"/>
        </w:rPr>
        <w:t>8.2 嵌入客户系统的 AI 工作流</w:t>
      </w:r>
    </w:p>
    <w:p w14:paraId="32DD829C">
      <w:pPr>
        <w:spacing w:before="0" w:after="120" w:line="264" w:lineRule="auto"/>
      </w:pPr>
      <w:r>
        <w:rPr>
          <w:rFonts w:ascii="Calibri" w:hAnsi="Calibri" w:eastAsia="微软雅黑"/>
          <w:b w:val="0"/>
          <w:i w:val="0"/>
        </w:rPr>
        <w:t>这个场景表面上是“在客户系统上运行 AI 工作流”，但真正复杂的是身份、权限、数据边界、接口契约、状态同步、审计、错误恢复和运维责任。它不一定需要定时爬虫，却需要更强的系统集成能力。</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50"/>
        <w:gridCol w:w="2450"/>
        <w:gridCol w:w="2760"/>
        <w:gridCol w:w="2800"/>
      </w:tblGrid>
      <w:tr w14:paraId="49295CB8">
        <w:tc>
          <w:tcPr>
            <w:tcW w:w="1350" w:type="dxa"/>
            <w:shd w:val="clear" w:color="auto" w:fill="F2F4F7"/>
            <w:tcMar>
              <w:top w:w="80" w:type="dxa"/>
              <w:left w:w="120" w:type="dxa"/>
              <w:bottom w:w="80" w:type="dxa"/>
              <w:right w:w="120" w:type="dxa"/>
            </w:tcMar>
            <w:vAlign w:val="center"/>
          </w:tcPr>
          <w:p w14:paraId="0E2CB197">
            <w:pPr>
              <w:spacing w:before="0" w:after="0" w:line="264" w:lineRule="auto"/>
            </w:pPr>
            <w:r>
              <w:rPr>
                <w:rFonts w:ascii="Calibri" w:hAnsi="Calibri" w:eastAsia="微软雅黑"/>
                <w:b/>
                <w:color w:val="0B2545"/>
                <w:sz w:val="19"/>
              </w:rPr>
              <w:t>维度</w:t>
            </w:r>
          </w:p>
        </w:tc>
        <w:tc>
          <w:tcPr>
            <w:tcW w:w="2450" w:type="dxa"/>
            <w:shd w:val="clear" w:color="auto" w:fill="F2F4F7"/>
            <w:tcMar>
              <w:top w:w="80" w:type="dxa"/>
              <w:left w:w="120" w:type="dxa"/>
              <w:bottom w:w="80" w:type="dxa"/>
              <w:right w:w="120" w:type="dxa"/>
            </w:tcMar>
            <w:vAlign w:val="center"/>
          </w:tcPr>
          <w:p w14:paraId="247F7873">
            <w:pPr>
              <w:spacing w:before="0" w:after="0" w:line="264" w:lineRule="auto"/>
            </w:pPr>
            <w:r>
              <w:rPr>
                <w:rFonts w:ascii="Calibri" w:hAnsi="Calibri" w:eastAsia="微软雅黑"/>
                <w:b/>
                <w:color w:val="0B2545"/>
                <w:sz w:val="19"/>
              </w:rPr>
              <w:t>要求</w:t>
            </w:r>
          </w:p>
        </w:tc>
        <w:tc>
          <w:tcPr>
            <w:tcW w:w="2760" w:type="dxa"/>
            <w:shd w:val="clear" w:color="auto" w:fill="F2F4F7"/>
            <w:tcMar>
              <w:top w:w="80" w:type="dxa"/>
              <w:left w:w="120" w:type="dxa"/>
              <w:bottom w:w="80" w:type="dxa"/>
              <w:right w:w="120" w:type="dxa"/>
            </w:tcMar>
            <w:vAlign w:val="center"/>
          </w:tcPr>
          <w:p w14:paraId="4E58D377">
            <w:pPr>
              <w:spacing w:before="0" w:after="0" w:line="264" w:lineRule="auto"/>
            </w:pPr>
            <w:r>
              <w:rPr>
                <w:rFonts w:ascii="Calibri" w:hAnsi="Calibri" w:eastAsia="微软雅黑"/>
                <w:b/>
                <w:color w:val="0B2545"/>
                <w:sz w:val="19"/>
              </w:rPr>
              <w:t>Lilies 当前判断</w:t>
            </w:r>
          </w:p>
        </w:tc>
        <w:tc>
          <w:tcPr>
            <w:tcW w:w="2800" w:type="dxa"/>
            <w:shd w:val="clear" w:color="auto" w:fill="F2F4F7"/>
            <w:tcMar>
              <w:top w:w="80" w:type="dxa"/>
              <w:left w:w="120" w:type="dxa"/>
              <w:bottom w:w="80" w:type="dxa"/>
              <w:right w:w="120" w:type="dxa"/>
            </w:tcMar>
            <w:vAlign w:val="center"/>
          </w:tcPr>
          <w:p w14:paraId="650C14E1">
            <w:pPr>
              <w:spacing w:before="0" w:after="0" w:line="264" w:lineRule="auto"/>
            </w:pPr>
            <w:r>
              <w:rPr>
                <w:rFonts w:ascii="Calibri" w:hAnsi="Calibri" w:eastAsia="微软雅黑"/>
                <w:b/>
                <w:color w:val="0B2545"/>
                <w:sz w:val="19"/>
              </w:rPr>
              <w:t>必须用例</w:t>
            </w:r>
          </w:p>
        </w:tc>
      </w:tr>
      <w:tr w14:paraId="01AF3C0B">
        <w:tc>
          <w:tcPr>
            <w:tcW w:w="1350" w:type="dxa"/>
            <w:tcMar>
              <w:top w:w="80" w:type="dxa"/>
              <w:left w:w="120" w:type="dxa"/>
              <w:bottom w:w="80" w:type="dxa"/>
              <w:right w:w="120" w:type="dxa"/>
            </w:tcMar>
            <w:vAlign w:val="center"/>
          </w:tcPr>
          <w:p w14:paraId="2565CB73">
            <w:pPr>
              <w:spacing w:before="0" w:after="0" w:line="264" w:lineRule="auto"/>
            </w:pPr>
            <w:r>
              <w:rPr>
                <w:rFonts w:ascii="Calibri" w:hAnsi="Calibri" w:eastAsia="微软雅黑"/>
                <w:b w:val="0"/>
                <w:color w:val="000000"/>
                <w:sz w:val="18"/>
              </w:rPr>
              <w:t>运行位置</w:t>
            </w:r>
          </w:p>
        </w:tc>
        <w:tc>
          <w:tcPr>
            <w:tcW w:w="2450" w:type="dxa"/>
            <w:tcMar>
              <w:top w:w="80" w:type="dxa"/>
              <w:left w:w="120" w:type="dxa"/>
              <w:bottom w:w="80" w:type="dxa"/>
              <w:right w:w="120" w:type="dxa"/>
            </w:tcMar>
            <w:vAlign w:val="center"/>
          </w:tcPr>
          <w:p w14:paraId="155C4CBA">
            <w:pPr>
              <w:spacing w:before="0" w:after="0" w:line="264" w:lineRule="auto"/>
            </w:pPr>
            <w:r>
              <w:rPr>
                <w:rFonts w:ascii="Calibri" w:hAnsi="Calibri" w:eastAsia="微软雅黑"/>
                <w:b w:val="0"/>
                <w:color w:val="000000"/>
                <w:sz w:val="18"/>
              </w:rPr>
              <w:t>客户系统内或与客户系统深度交互。</w:t>
            </w:r>
          </w:p>
        </w:tc>
        <w:tc>
          <w:tcPr>
            <w:tcW w:w="2760" w:type="dxa"/>
            <w:tcMar>
              <w:top w:w="80" w:type="dxa"/>
              <w:left w:w="120" w:type="dxa"/>
              <w:bottom w:w="80" w:type="dxa"/>
              <w:right w:w="120" w:type="dxa"/>
            </w:tcMar>
            <w:vAlign w:val="center"/>
          </w:tcPr>
          <w:p w14:paraId="10D47DE8">
            <w:pPr>
              <w:spacing w:before="0" w:after="0" w:line="264" w:lineRule="auto"/>
            </w:pPr>
            <w:r>
              <w:rPr>
                <w:rFonts w:ascii="Calibri" w:hAnsi="Calibri" w:eastAsia="微软雅黑"/>
                <w:b w:val="0"/>
                <w:color w:val="000000"/>
                <w:sz w:val="18"/>
              </w:rPr>
              <w:t>可在方案层表达，深度嵌入不可承诺。</w:t>
            </w:r>
          </w:p>
        </w:tc>
        <w:tc>
          <w:tcPr>
            <w:tcW w:w="2800" w:type="dxa"/>
            <w:tcMar>
              <w:top w:w="80" w:type="dxa"/>
              <w:left w:w="120" w:type="dxa"/>
              <w:bottom w:w="80" w:type="dxa"/>
              <w:right w:w="120" w:type="dxa"/>
            </w:tcMar>
            <w:vAlign w:val="center"/>
          </w:tcPr>
          <w:p w14:paraId="17E168CA">
            <w:pPr>
              <w:spacing w:before="0" w:after="0" w:line="264" w:lineRule="auto"/>
            </w:pPr>
            <w:r>
              <w:rPr>
                <w:rFonts w:ascii="Calibri" w:hAnsi="Calibri" w:eastAsia="微软雅黑"/>
                <w:b w:val="0"/>
                <w:color w:val="000000"/>
                <w:sz w:val="18"/>
              </w:rPr>
              <w:t>验证 API/webhook 契约、schema、认证失败和租户隔离。</w:t>
            </w:r>
          </w:p>
        </w:tc>
      </w:tr>
      <w:tr w14:paraId="29DEF9C8">
        <w:tc>
          <w:tcPr>
            <w:tcW w:w="1350" w:type="dxa"/>
            <w:tcMar>
              <w:top w:w="80" w:type="dxa"/>
              <w:left w:w="120" w:type="dxa"/>
              <w:bottom w:w="80" w:type="dxa"/>
              <w:right w:w="120" w:type="dxa"/>
            </w:tcMar>
            <w:vAlign w:val="center"/>
          </w:tcPr>
          <w:p w14:paraId="5F535517">
            <w:pPr>
              <w:spacing w:before="0" w:after="0" w:line="264" w:lineRule="auto"/>
            </w:pPr>
            <w:r>
              <w:rPr>
                <w:rFonts w:ascii="Calibri" w:hAnsi="Calibri" w:eastAsia="微软雅黑"/>
                <w:b w:val="0"/>
                <w:color w:val="000000"/>
                <w:sz w:val="18"/>
              </w:rPr>
              <w:t>数据</w:t>
            </w:r>
          </w:p>
        </w:tc>
        <w:tc>
          <w:tcPr>
            <w:tcW w:w="2450" w:type="dxa"/>
            <w:tcMar>
              <w:top w:w="80" w:type="dxa"/>
              <w:left w:w="120" w:type="dxa"/>
              <w:bottom w:w="80" w:type="dxa"/>
              <w:right w:w="120" w:type="dxa"/>
            </w:tcMar>
            <w:vAlign w:val="center"/>
          </w:tcPr>
          <w:p w14:paraId="5FFA1B6D">
            <w:pPr>
              <w:spacing w:before="0" w:after="0" w:line="264" w:lineRule="auto"/>
            </w:pPr>
            <w:r>
              <w:rPr>
                <w:rFonts w:ascii="Calibri" w:hAnsi="Calibri" w:eastAsia="微软雅黑"/>
                <w:b w:val="0"/>
                <w:color w:val="000000"/>
                <w:sz w:val="18"/>
              </w:rPr>
              <w:t>读写客户业务记录。</w:t>
            </w:r>
          </w:p>
        </w:tc>
        <w:tc>
          <w:tcPr>
            <w:tcW w:w="2760" w:type="dxa"/>
            <w:tcMar>
              <w:top w:w="80" w:type="dxa"/>
              <w:left w:w="120" w:type="dxa"/>
              <w:bottom w:w="80" w:type="dxa"/>
              <w:right w:w="120" w:type="dxa"/>
            </w:tcMar>
            <w:vAlign w:val="center"/>
          </w:tcPr>
          <w:p w14:paraId="6CD2FD4A">
            <w:pPr>
              <w:spacing w:before="0" w:after="0" w:line="264" w:lineRule="auto"/>
            </w:pPr>
            <w:r>
              <w:rPr>
                <w:rFonts w:ascii="Calibri" w:hAnsi="Calibri" w:eastAsia="微软雅黑"/>
                <w:b w:val="0"/>
                <w:color w:val="000000"/>
                <w:sz w:val="18"/>
              </w:rPr>
              <w:t>缺少生产级 connector、数据治理和全链路审计承诺。</w:t>
            </w:r>
          </w:p>
        </w:tc>
        <w:tc>
          <w:tcPr>
            <w:tcW w:w="2800" w:type="dxa"/>
            <w:tcMar>
              <w:top w:w="80" w:type="dxa"/>
              <w:left w:w="120" w:type="dxa"/>
              <w:bottom w:w="80" w:type="dxa"/>
              <w:right w:w="120" w:type="dxa"/>
            </w:tcMar>
            <w:vAlign w:val="center"/>
          </w:tcPr>
          <w:p w14:paraId="1DF612C1">
            <w:pPr>
              <w:spacing w:before="0" w:after="0" w:line="264" w:lineRule="auto"/>
            </w:pPr>
            <w:r>
              <w:rPr>
                <w:rFonts w:ascii="Calibri" w:hAnsi="Calibri" w:eastAsia="微软雅黑"/>
                <w:b w:val="0"/>
                <w:color w:val="000000"/>
                <w:sz w:val="18"/>
              </w:rPr>
              <w:t>验证最小权限、脱敏、scope、撤销、失败不写入。</w:t>
            </w:r>
          </w:p>
        </w:tc>
      </w:tr>
      <w:tr w14:paraId="2E817E7D">
        <w:tc>
          <w:tcPr>
            <w:tcW w:w="1350" w:type="dxa"/>
            <w:tcMar>
              <w:top w:w="80" w:type="dxa"/>
              <w:left w:w="120" w:type="dxa"/>
              <w:bottom w:w="80" w:type="dxa"/>
              <w:right w:w="120" w:type="dxa"/>
            </w:tcMar>
            <w:vAlign w:val="center"/>
          </w:tcPr>
          <w:p w14:paraId="0B9FC63D">
            <w:pPr>
              <w:spacing w:before="0" w:after="0" w:line="264" w:lineRule="auto"/>
            </w:pPr>
            <w:r>
              <w:rPr>
                <w:rFonts w:ascii="Calibri" w:hAnsi="Calibri" w:eastAsia="微软雅黑"/>
                <w:b w:val="0"/>
                <w:color w:val="000000"/>
                <w:sz w:val="18"/>
              </w:rPr>
              <w:t>副作用</w:t>
            </w:r>
          </w:p>
        </w:tc>
        <w:tc>
          <w:tcPr>
            <w:tcW w:w="2450" w:type="dxa"/>
            <w:tcMar>
              <w:top w:w="80" w:type="dxa"/>
              <w:left w:w="120" w:type="dxa"/>
              <w:bottom w:w="80" w:type="dxa"/>
              <w:right w:w="120" w:type="dxa"/>
            </w:tcMar>
            <w:vAlign w:val="center"/>
          </w:tcPr>
          <w:p w14:paraId="3AABCD76">
            <w:pPr>
              <w:spacing w:before="0" w:after="0" w:line="264" w:lineRule="auto"/>
            </w:pPr>
            <w:r>
              <w:rPr>
                <w:rFonts w:ascii="Calibri" w:hAnsi="Calibri" w:eastAsia="微软雅黑"/>
                <w:b w:val="0"/>
                <w:color w:val="000000"/>
                <w:sz w:val="18"/>
              </w:rPr>
              <w:t>可能更新工单、发消息、触发业务动作。</w:t>
            </w:r>
          </w:p>
        </w:tc>
        <w:tc>
          <w:tcPr>
            <w:tcW w:w="2760" w:type="dxa"/>
            <w:tcMar>
              <w:top w:w="80" w:type="dxa"/>
              <w:left w:w="120" w:type="dxa"/>
              <w:bottom w:w="80" w:type="dxa"/>
              <w:right w:w="120" w:type="dxa"/>
            </w:tcMar>
            <w:vAlign w:val="center"/>
          </w:tcPr>
          <w:p w14:paraId="165AABAA">
            <w:pPr>
              <w:spacing w:before="0" w:after="0" w:line="264" w:lineRule="auto"/>
            </w:pPr>
            <w:r>
              <w:rPr>
                <w:rFonts w:ascii="Calibri" w:hAnsi="Calibri" w:eastAsia="微软雅黑"/>
                <w:b w:val="0"/>
                <w:color w:val="000000"/>
                <w:sz w:val="18"/>
              </w:rPr>
              <w:t>高风险写操作必须人工确认和审计。</w:t>
            </w:r>
          </w:p>
        </w:tc>
        <w:tc>
          <w:tcPr>
            <w:tcW w:w="2800" w:type="dxa"/>
            <w:tcMar>
              <w:top w:w="80" w:type="dxa"/>
              <w:left w:w="120" w:type="dxa"/>
              <w:bottom w:w="80" w:type="dxa"/>
              <w:right w:w="120" w:type="dxa"/>
            </w:tcMar>
            <w:vAlign w:val="center"/>
          </w:tcPr>
          <w:p w14:paraId="5EDE7794">
            <w:pPr>
              <w:spacing w:before="0" w:after="0" w:line="264" w:lineRule="auto"/>
            </w:pPr>
            <w:r>
              <w:rPr>
                <w:rFonts w:ascii="Calibri" w:hAnsi="Calibri" w:eastAsia="微软雅黑"/>
                <w:b w:val="0"/>
                <w:color w:val="000000"/>
                <w:sz w:val="18"/>
              </w:rPr>
              <w:t>验证 dry-run、permission_gate、幂等 key、拒绝后的无副作用。</w:t>
            </w:r>
          </w:p>
        </w:tc>
      </w:tr>
      <w:tr w14:paraId="05ED2E24">
        <w:tc>
          <w:tcPr>
            <w:tcW w:w="1350" w:type="dxa"/>
            <w:tcMar>
              <w:top w:w="80" w:type="dxa"/>
              <w:left w:w="120" w:type="dxa"/>
              <w:bottom w:w="80" w:type="dxa"/>
              <w:right w:w="120" w:type="dxa"/>
            </w:tcMar>
            <w:vAlign w:val="center"/>
          </w:tcPr>
          <w:p w14:paraId="5844FAB4">
            <w:pPr>
              <w:spacing w:before="0" w:after="0" w:line="264" w:lineRule="auto"/>
            </w:pPr>
            <w:r>
              <w:rPr>
                <w:rFonts w:ascii="Calibri" w:hAnsi="Calibri" w:eastAsia="微软雅黑"/>
                <w:b w:val="0"/>
                <w:color w:val="000000"/>
                <w:sz w:val="18"/>
              </w:rPr>
              <w:t>运维</w:t>
            </w:r>
          </w:p>
        </w:tc>
        <w:tc>
          <w:tcPr>
            <w:tcW w:w="2450" w:type="dxa"/>
            <w:tcMar>
              <w:top w:w="80" w:type="dxa"/>
              <w:left w:w="120" w:type="dxa"/>
              <w:bottom w:w="80" w:type="dxa"/>
              <w:right w:w="120" w:type="dxa"/>
            </w:tcMar>
            <w:vAlign w:val="center"/>
          </w:tcPr>
          <w:p w14:paraId="347560B4">
            <w:pPr>
              <w:spacing w:before="0" w:after="0" w:line="264" w:lineRule="auto"/>
            </w:pPr>
            <w:r>
              <w:rPr>
                <w:rFonts w:ascii="Calibri" w:hAnsi="Calibri" w:eastAsia="微软雅黑"/>
                <w:b w:val="0"/>
                <w:color w:val="000000"/>
                <w:sz w:val="18"/>
              </w:rPr>
              <w:t>客户期望可靠运行和可追踪。</w:t>
            </w:r>
          </w:p>
        </w:tc>
        <w:tc>
          <w:tcPr>
            <w:tcW w:w="2760" w:type="dxa"/>
            <w:tcMar>
              <w:top w:w="80" w:type="dxa"/>
              <w:left w:w="120" w:type="dxa"/>
              <w:bottom w:w="80" w:type="dxa"/>
              <w:right w:w="120" w:type="dxa"/>
            </w:tcMar>
            <w:vAlign w:val="center"/>
          </w:tcPr>
          <w:p w14:paraId="280A3846">
            <w:pPr>
              <w:spacing w:before="0" w:after="0" w:line="264" w:lineRule="auto"/>
            </w:pPr>
            <w:r>
              <w:rPr>
                <w:rFonts w:ascii="Calibri" w:hAnsi="Calibri" w:eastAsia="微软雅黑"/>
                <w:b w:val="0"/>
                <w:color w:val="000000"/>
                <w:sz w:val="18"/>
              </w:rPr>
              <w:t>当前可做任务记录和 Trace 基础，不等于 SLA。</w:t>
            </w:r>
          </w:p>
        </w:tc>
        <w:tc>
          <w:tcPr>
            <w:tcW w:w="2800" w:type="dxa"/>
            <w:tcMar>
              <w:top w:w="80" w:type="dxa"/>
              <w:left w:w="120" w:type="dxa"/>
              <w:bottom w:w="80" w:type="dxa"/>
              <w:right w:w="120" w:type="dxa"/>
            </w:tcMar>
            <w:vAlign w:val="center"/>
          </w:tcPr>
          <w:p w14:paraId="2F41F6E7">
            <w:pPr>
              <w:spacing w:before="0" w:after="0" w:line="264" w:lineRule="auto"/>
            </w:pPr>
            <w:r>
              <w:rPr>
                <w:rFonts w:ascii="Calibri" w:hAnsi="Calibri" w:eastAsia="微软雅黑"/>
                <w:b w:val="0"/>
                <w:color w:val="000000"/>
                <w:sz w:val="18"/>
              </w:rPr>
              <w:t>验证状态回传、错误码、重试上限、告警和人工接管路径。</w:t>
            </w:r>
          </w:p>
        </w:tc>
      </w:tr>
    </w:tbl>
    <w:p w14:paraId="1CC8C34E">
      <w:pPr>
        <w:spacing w:after="40"/>
      </w:pPr>
    </w:p>
    <w:p w14:paraId="4FC7F4A3">
      <w:pPr>
        <w:spacing w:before="0" w:after="120" w:line="264" w:lineRule="auto"/>
      </w:pPr>
      <w:r>
        <w:rPr>
          <w:rFonts w:ascii="Calibri" w:hAnsi="Calibri" w:eastAsia="微软雅黑"/>
          <w:b/>
          <w:color w:val="0B2545"/>
        </w:rPr>
        <w:t>边界结论：</w:t>
      </w:r>
      <w:r>
        <w:rPr>
          <w:rFonts w:ascii="Calibri" w:hAnsi="Calibri" w:eastAsia="微软雅黑"/>
        </w:rPr>
        <w:t>它属于更高能力环，不能因为 Lilies 能生成工作流画布就宣称已经能深度嵌入客户系统。自动用例必须包含接口契约、身份、幂等、审计和副作用控制。</w:t>
      </w:r>
    </w:p>
    <w:p w14:paraId="340C8AED">
      <w:pPr>
        <w:pStyle w:val="3"/>
        <w:spacing w:before="320" w:after="160" w:line="264" w:lineRule="auto"/>
      </w:pPr>
      <w:r>
        <w:rPr>
          <w:rFonts w:ascii="Calibri" w:hAnsi="Calibri" w:eastAsia="微软雅黑"/>
          <w:b/>
          <w:color w:val="2E74B5"/>
          <w:sz w:val="32"/>
        </w:rPr>
        <w:t>9. 下一步路线</w:t>
      </w:r>
    </w:p>
    <w:p w14:paraId="33E83A05">
      <w:pPr>
        <w:spacing w:before="0" w:after="120" w:line="264" w:lineRule="auto"/>
      </w:pPr>
      <w:r>
        <w:rPr>
          <w:rFonts w:ascii="Calibri" w:hAnsi="Calibri" w:eastAsia="微软雅黑"/>
          <w:b w:val="0"/>
          <w:i w:val="0"/>
        </w:rPr>
        <w:t>下一步不应先扩写更多泛化 demo，而应把混合模型编码进需求补全、Builder Team 和验收门禁，使 Lilies 在生成工作流之前就知道自己面对的是哪类场景、需要哪层能力、必须生成哪些证据。</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50"/>
        <w:gridCol w:w="3300"/>
        <w:gridCol w:w="5010"/>
      </w:tblGrid>
      <w:tr w14:paraId="7FFD23E0">
        <w:tc>
          <w:tcPr>
            <w:tcW w:w="1050" w:type="dxa"/>
            <w:shd w:val="clear" w:color="auto" w:fill="F2F4F7"/>
            <w:tcMar>
              <w:top w:w="80" w:type="dxa"/>
              <w:left w:w="120" w:type="dxa"/>
              <w:bottom w:w="80" w:type="dxa"/>
              <w:right w:w="120" w:type="dxa"/>
            </w:tcMar>
            <w:vAlign w:val="center"/>
          </w:tcPr>
          <w:p w14:paraId="4CD516AC">
            <w:pPr>
              <w:spacing w:before="0" w:after="0" w:line="264" w:lineRule="auto"/>
            </w:pPr>
            <w:r>
              <w:rPr>
                <w:rFonts w:ascii="Calibri" w:hAnsi="Calibri" w:eastAsia="微软雅黑"/>
                <w:b/>
                <w:color w:val="0B2545"/>
                <w:sz w:val="19"/>
              </w:rPr>
              <w:t>优先级</w:t>
            </w:r>
          </w:p>
        </w:tc>
        <w:tc>
          <w:tcPr>
            <w:tcW w:w="3300" w:type="dxa"/>
            <w:shd w:val="clear" w:color="auto" w:fill="F2F4F7"/>
            <w:tcMar>
              <w:top w:w="80" w:type="dxa"/>
              <w:left w:w="120" w:type="dxa"/>
              <w:bottom w:w="80" w:type="dxa"/>
              <w:right w:w="120" w:type="dxa"/>
            </w:tcMar>
            <w:vAlign w:val="center"/>
          </w:tcPr>
          <w:p w14:paraId="7ACBB203">
            <w:pPr>
              <w:spacing w:before="0" w:after="0" w:line="264" w:lineRule="auto"/>
            </w:pPr>
            <w:r>
              <w:rPr>
                <w:rFonts w:ascii="Calibri" w:hAnsi="Calibri" w:eastAsia="微软雅黑"/>
                <w:b/>
                <w:color w:val="0B2545"/>
                <w:sz w:val="19"/>
              </w:rPr>
              <w:t>任务</w:t>
            </w:r>
          </w:p>
        </w:tc>
        <w:tc>
          <w:tcPr>
            <w:tcW w:w="5010" w:type="dxa"/>
            <w:shd w:val="clear" w:color="auto" w:fill="F2F4F7"/>
            <w:tcMar>
              <w:top w:w="80" w:type="dxa"/>
              <w:left w:w="120" w:type="dxa"/>
              <w:bottom w:w="80" w:type="dxa"/>
              <w:right w:w="120" w:type="dxa"/>
            </w:tcMar>
            <w:vAlign w:val="center"/>
          </w:tcPr>
          <w:p w14:paraId="789947EB">
            <w:pPr>
              <w:spacing w:before="0" w:after="0" w:line="264" w:lineRule="auto"/>
            </w:pPr>
            <w:r>
              <w:rPr>
                <w:rFonts w:ascii="Calibri" w:hAnsi="Calibri" w:eastAsia="微软雅黑"/>
                <w:b/>
                <w:color w:val="0B2545"/>
                <w:sz w:val="19"/>
              </w:rPr>
              <w:t>完成标准</w:t>
            </w:r>
          </w:p>
        </w:tc>
      </w:tr>
      <w:tr w14:paraId="2B79572B">
        <w:tc>
          <w:tcPr>
            <w:tcW w:w="1050" w:type="dxa"/>
            <w:tcMar>
              <w:top w:w="80" w:type="dxa"/>
              <w:left w:w="120" w:type="dxa"/>
              <w:bottom w:w="80" w:type="dxa"/>
              <w:right w:w="120" w:type="dxa"/>
            </w:tcMar>
            <w:vAlign w:val="center"/>
          </w:tcPr>
          <w:p w14:paraId="3F2B9994">
            <w:pPr>
              <w:spacing w:before="0" w:after="0" w:line="264" w:lineRule="auto"/>
            </w:pPr>
            <w:r>
              <w:rPr>
                <w:rFonts w:ascii="Calibri" w:hAnsi="Calibri" w:eastAsia="微软雅黑"/>
                <w:b w:val="0"/>
                <w:color w:val="000000"/>
                <w:sz w:val="18"/>
              </w:rPr>
              <w:t>P0</w:t>
            </w:r>
          </w:p>
        </w:tc>
        <w:tc>
          <w:tcPr>
            <w:tcW w:w="3300" w:type="dxa"/>
            <w:tcMar>
              <w:top w:w="80" w:type="dxa"/>
              <w:left w:w="120" w:type="dxa"/>
              <w:bottom w:w="80" w:type="dxa"/>
              <w:right w:w="120" w:type="dxa"/>
            </w:tcMar>
            <w:vAlign w:val="center"/>
          </w:tcPr>
          <w:p w14:paraId="7CCE5591">
            <w:pPr>
              <w:spacing w:before="0" w:after="0" w:line="264" w:lineRule="auto"/>
            </w:pPr>
            <w:r>
              <w:rPr>
                <w:rFonts w:ascii="Calibri" w:hAnsi="Calibri" w:eastAsia="微软雅黑"/>
                <w:b w:val="0"/>
                <w:color w:val="000000"/>
                <w:sz w:val="18"/>
              </w:rPr>
              <w:t>建立场景分类 schema</w:t>
            </w:r>
          </w:p>
        </w:tc>
        <w:tc>
          <w:tcPr>
            <w:tcW w:w="5010" w:type="dxa"/>
            <w:tcMar>
              <w:top w:w="80" w:type="dxa"/>
              <w:left w:w="120" w:type="dxa"/>
              <w:bottom w:w="80" w:type="dxa"/>
              <w:right w:w="120" w:type="dxa"/>
            </w:tcMar>
            <w:vAlign w:val="center"/>
          </w:tcPr>
          <w:p w14:paraId="4F6F0F1F">
            <w:pPr>
              <w:spacing w:before="0" w:after="0" w:line="264" w:lineRule="auto"/>
            </w:pPr>
            <w:r>
              <w:rPr>
                <w:rFonts w:ascii="Calibri" w:hAnsi="Calibri" w:eastAsia="微软雅黑"/>
                <w:b w:val="0"/>
                <w:color w:val="000000"/>
                <w:sz w:val="18"/>
              </w:rPr>
              <w:t>需求补全输出场景向量：触发、运行位置、工具、风险、生命周期、证据、记忆。</w:t>
            </w:r>
          </w:p>
        </w:tc>
      </w:tr>
      <w:tr w14:paraId="0A22A38D">
        <w:tc>
          <w:tcPr>
            <w:tcW w:w="1050" w:type="dxa"/>
            <w:tcMar>
              <w:top w:w="80" w:type="dxa"/>
              <w:left w:w="120" w:type="dxa"/>
              <w:bottom w:w="80" w:type="dxa"/>
              <w:right w:w="120" w:type="dxa"/>
            </w:tcMar>
            <w:vAlign w:val="center"/>
          </w:tcPr>
          <w:p w14:paraId="6DD60D6C">
            <w:pPr>
              <w:spacing w:before="0" w:after="0" w:line="264" w:lineRule="auto"/>
            </w:pPr>
            <w:r>
              <w:rPr>
                <w:rFonts w:ascii="Calibri" w:hAnsi="Calibri" w:eastAsia="微软雅黑"/>
                <w:b w:val="0"/>
                <w:color w:val="000000"/>
                <w:sz w:val="18"/>
              </w:rPr>
              <w:t>P0</w:t>
            </w:r>
          </w:p>
        </w:tc>
        <w:tc>
          <w:tcPr>
            <w:tcW w:w="3300" w:type="dxa"/>
            <w:tcMar>
              <w:top w:w="80" w:type="dxa"/>
              <w:left w:w="120" w:type="dxa"/>
              <w:bottom w:w="80" w:type="dxa"/>
              <w:right w:w="120" w:type="dxa"/>
            </w:tcMar>
            <w:vAlign w:val="center"/>
          </w:tcPr>
          <w:p w14:paraId="35A3EDF4">
            <w:pPr>
              <w:spacing w:before="0" w:after="0" w:line="264" w:lineRule="auto"/>
            </w:pPr>
            <w:r>
              <w:rPr>
                <w:rFonts w:ascii="Calibri" w:hAnsi="Calibri" w:eastAsia="微软雅黑"/>
                <w:b w:val="0"/>
                <w:color w:val="000000"/>
                <w:sz w:val="18"/>
              </w:rPr>
              <w:t>能力环边界进入 Builder</w:t>
            </w:r>
          </w:p>
        </w:tc>
        <w:tc>
          <w:tcPr>
            <w:tcW w:w="5010" w:type="dxa"/>
            <w:tcMar>
              <w:top w:w="80" w:type="dxa"/>
              <w:left w:w="120" w:type="dxa"/>
              <w:bottom w:w="80" w:type="dxa"/>
              <w:right w:w="120" w:type="dxa"/>
            </w:tcMar>
            <w:vAlign w:val="center"/>
          </w:tcPr>
          <w:p w14:paraId="6933ABBF">
            <w:pPr>
              <w:spacing w:before="0" w:after="0" w:line="264" w:lineRule="auto"/>
            </w:pPr>
            <w:r>
              <w:rPr>
                <w:rFonts w:ascii="Calibri" w:hAnsi="Calibri" w:eastAsia="微软雅黑"/>
                <w:b w:val="0"/>
                <w:color w:val="000000"/>
                <w:sz w:val="18"/>
              </w:rPr>
              <w:t>Builder 在生成前标注最高能力环和支持等级，超出边界时必须提示而不是伪装完成。</w:t>
            </w:r>
          </w:p>
        </w:tc>
      </w:tr>
      <w:tr w14:paraId="034BC6DA">
        <w:tc>
          <w:tcPr>
            <w:tcW w:w="1050" w:type="dxa"/>
            <w:tcMar>
              <w:top w:w="80" w:type="dxa"/>
              <w:left w:w="120" w:type="dxa"/>
              <w:bottom w:w="80" w:type="dxa"/>
              <w:right w:w="120" w:type="dxa"/>
            </w:tcMar>
            <w:vAlign w:val="center"/>
          </w:tcPr>
          <w:p w14:paraId="02A0AB20">
            <w:pPr>
              <w:spacing w:before="0" w:after="0" w:line="264" w:lineRule="auto"/>
            </w:pPr>
            <w:r>
              <w:rPr>
                <w:rFonts w:ascii="Calibri" w:hAnsi="Calibri" w:eastAsia="微软雅黑"/>
                <w:b w:val="0"/>
                <w:color w:val="000000"/>
                <w:sz w:val="18"/>
              </w:rPr>
              <w:t>P0</w:t>
            </w:r>
          </w:p>
        </w:tc>
        <w:tc>
          <w:tcPr>
            <w:tcW w:w="3300" w:type="dxa"/>
            <w:tcMar>
              <w:top w:w="80" w:type="dxa"/>
              <w:left w:w="120" w:type="dxa"/>
              <w:bottom w:w="80" w:type="dxa"/>
              <w:right w:w="120" w:type="dxa"/>
            </w:tcMar>
            <w:vAlign w:val="center"/>
          </w:tcPr>
          <w:p w14:paraId="1FD7B438">
            <w:pPr>
              <w:spacing w:before="0" w:after="0" w:line="264" w:lineRule="auto"/>
            </w:pPr>
            <w:r>
              <w:rPr>
                <w:rFonts w:ascii="Calibri" w:hAnsi="Calibri" w:eastAsia="微软雅黑"/>
                <w:b w:val="0"/>
                <w:color w:val="000000"/>
                <w:sz w:val="18"/>
              </w:rPr>
              <w:t>自动用例生成规则升级</w:t>
            </w:r>
          </w:p>
        </w:tc>
        <w:tc>
          <w:tcPr>
            <w:tcW w:w="5010" w:type="dxa"/>
            <w:tcMar>
              <w:top w:w="80" w:type="dxa"/>
              <w:left w:w="120" w:type="dxa"/>
              <w:bottom w:w="80" w:type="dxa"/>
              <w:right w:w="120" w:type="dxa"/>
            </w:tcMar>
            <w:vAlign w:val="center"/>
          </w:tcPr>
          <w:p w14:paraId="00951E48">
            <w:pPr>
              <w:spacing w:before="0" w:after="0" w:line="264" w:lineRule="auto"/>
            </w:pPr>
            <w:r>
              <w:rPr>
                <w:rFonts w:ascii="Calibri" w:hAnsi="Calibri" w:eastAsia="微软雅黑"/>
                <w:b w:val="0"/>
                <w:color w:val="000000"/>
                <w:sz w:val="18"/>
              </w:rPr>
              <w:t>根据场景向量生成输出、结构、工具、权限、生命周期、集成契约用例。</w:t>
            </w:r>
          </w:p>
        </w:tc>
      </w:tr>
      <w:tr w14:paraId="05EA4C9C">
        <w:tc>
          <w:tcPr>
            <w:tcW w:w="1050" w:type="dxa"/>
            <w:tcMar>
              <w:top w:w="80" w:type="dxa"/>
              <w:left w:w="120" w:type="dxa"/>
              <w:bottom w:w="80" w:type="dxa"/>
              <w:right w:w="120" w:type="dxa"/>
            </w:tcMar>
            <w:vAlign w:val="center"/>
          </w:tcPr>
          <w:p w14:paraId="30DDE01C">
            <w:pPr>
              <w:spacing w:before="0" w:after="0" w:line="264" w:lineRule="auto"/>
            </w:pPr>
            <w:r>
              <w:rPr>
                <w:rFonts w:ascii="Calibri" w:hAnsi="Calibri" w:eastAsia="微软雅黑"/>
                <w:b w:val="0"/>
                <w:color w:val="000000"/>
                <w:sz w:val="18"/>
              </w:rPr>
              <w:t>P1</w:t>
            </w:r>
          </w:p>
        </w:tc>
        <w:tc>
          <w:tcPr>
            <w:tcW w:w="3300" w:type="dxa"/>
            <w:tcMar>
              <w:top w:w="80" w:type="dxa"/>
              <w:left w:w="120" w:type="dxa"/>
              <w:bottom w:w="80" w:type="dxa"/>
              <w:right w:w="120" w:type="dxa"/>
            </w:tcMar>
            <w:vAlign w:val="center"/>
          </w:tcPr>
          <w:p w14:paraId="55431191">
            <w:pPr>
              <w:spacing w:before="0" w:after="0" w:line="264" w:lineRule="auto"/>
            </w:pPr>
            <w:r>
              <w:rPr>
                <w:rFonts w:ascii="Calibri" w:hAnsi="Calibri" w:eastAsia="微软雅黑"/>
                <w:b w:val="0"/>
                <w:color w:val="000000"/>
                <w:sz w:val="18"/>
              </w:rPr>
              <w:t>定时爬虫受控样例</w:t>
            </w:r>
          </w:p>
        </w:tc>
        <w:tc>
          <w:tcPr>
            <w:tcW w:w="5010" w:type="dxa"/>
            <w:tcMar>
              <w:top w:w="80" w:type="dxa"/>
              <w:left w:w="120" w:type="dxa"/>
              <w:bottom w:w="80" w:type="dxa"/>
              <w:right w:w="120" w:type="dxa"/>
            </w:tcMar>
            <w:vAlign w:val="center"/>
          </w:tcPr>
          <w:p w14:paraId="000B6FE8">
            <w:pPr>
              <w:spacing w:before="0" w:after="0" w:line="264" w:lineRule="auto"/>
            </w:pPr>
            <w:r>
              <w:rPr>
                <w:rFonts w:ascii="Calibri" w:hAnsi="Calibri" w:eastAsia="微软雅黑"/>
                <w:b w:val="0"/>
                <w:color w:val="000000"/>
                <w:sz w:val="18"/>
              </w:rPr>
              <w:t>做一个可验收的 schedule + tool evidence + task monitor 样例，但明确非通用爬虫承诺。</w:t>
            </w:r>
          </w:p>
        </w:tc>
      </w:tr>
      <w:tr w14:paraId="4B75D79E">
        <w:tc>
          <w:tcPr>
            <w:tcW w:w="1050" w:type="dxa"/>
            <w:tcMar>
              <w:top w:w="80" w:type="dxa"/>
              <w:left w:w="120" w:type="dxa"/>
              <w:bottom w:w="80" w:type="dxa"/>
              <w:right w:w="120" w:type="dxa"/>
            </w:tcMar>
            <w:vAlign w:val="center"/>
          </w:tcPr>
          <w:p w14:paraId="3DFA123A">
            <w:pPr>
              <w:spacing w:before="0" w:after="0" w:line="264" w:lineRule="auto"/>
            </w:pPr>
            <w:r>
              <w:rPr>
                <w:rFonts w:ascii="Calibri" w:hAnsi="Calibri" w:eastAsia="微软雅黑"/>
                <w:b w:val="0"/>
                <w:color w:val="000000"/>
                <w:sz w:val="18"/>
              </w:rPr>
              <w:t>P1</w:t>
            </w:r>
          </w:p>
        </w:tc>
        <w:tc>
          <w:tcPr>
            <w:tcW w:w="3300" w:type="dxa"/>
            <w:tcMar>
              <w:top w:w="80" w:type="dxa"/>
              <w:left w:w="120" w:type="dxa"/>
              <w:bottom w:w="80" w:type="dxa"/>
              <w:right w:w="120" w:type="dxa"/>
            </w:tcMar>
            <w:vAlign w:val="center"/>
          </w:tcPr>
          <w:p w14:paraId="12F9FD14">
            <w:pPr>
              <w:spacing w:before="0" w:after="0" w:line="264" w:lineRule="auto"/>
            </w:pPr>
            <w:r>
              <w:rPr>
                <w:rFonts w:ascii="Calibri" w:hAnsi="Calibri" w:eastAsia="微软雅黑"/>
                <w:b w:val="0"/>
                <w:color w:val="000000"/>
                <w:sz w:val="18"/>
              </w:rPr>
              <w:t>客户系统嵌入原型边界</w:t>
            </w:r>
          </w:p>
        </w:tc>
        <w:tc>
          <w:tcPr>
            <w:tcW w:w="5010" w:type="dxa"/>
            <w:tcMar>
              <w:top w:w="80" w:type="dxa"/>
              <w:left w:w="120" w:type="dxa"/>
              <w:bottom w:w="80" w:type="dxa"/>
              <w:right w:w="120" w:type="dxa"/>
            </w:tcMar>
            <w:vAlign w:val="center"/>
          </w:tcPr>
          <w:p w14:paraId="1EB6123B">
            <w:pPr>
              <w:spacing w:before="0" w:after="0" w:line="264" w:lineRule="auto"/>
            </w:pPr>
            <w:r>
              <w:rPr>
                <w:rFonts w:ascii="Calibri" w:hAnsi="Calibri" w:eastAsia="微软雅黑"/>
                <w:b w:val="0"/>
                <w:color w:val="000000"/>
                <w:sz w:val="18"/>
              </w:rPr>
              <w:t>先做模拟 API/契约测试，不直接承诺真实客户系统深度集成。</w:t>
            </w:r>
          </w:p>
        </w:tc>
      </w:tr>
      <w:tr w14:paraId="10CD34E4">
        <w:tc>
          <w:tcPr>
            <w:tcW w:w="1050" w:type="dxa"/>
            <w:tcMar>
              <w:top w:w="80" w:type="dxa"/>
              <w:left w:w="120" w:type="dxa"/>
              <w:bottom w:w="80" w:type="dxa"/>
              <w:right w:w="120" w:type="dxa"/>
            </w:tcMar>
            <w:vAlign w:val="center"/>
          </w:tcPr>
          <w:p w14:paraId="02196079">
            <w:pPr>
              <w:spacing w:before="0" w:after="0" w:line="264" w:lineRule="auto"/>
            </w:pPr>
            <w:r>
              <w:rPr>
                <w:rFonts w:ascii="Calibri" w:hAnsi="Calibri" w:eastAsia="微软雅黑"/>
                <w:b w:val="0"/>
                <w:color w:val="000000"/>
                <w:sz w:val="18"/>
              </w:rPr>
              <w:t>P1</w:t>
            </w:r>
          </w:p>
        </w:tc>
        <w:tc>
          <w:tcPr>
            <w:tcW w:w="3300" w:type="dxa"/>
            <w:tcMar>
              <w:top w:w="80" w:type="dxa"/>
              <w:left w:w="120" w:type="dxa"/>
              <w:bottom w:w="80" w:type="dxa"/>
              <w:right w:w="120" w:type="dxa"/>
            </w:tcMar>
            <w:vAlign w:val="center"/>
          </w:tcPr>
          <w:p w14:paraId="4356B9AF">
            <w:pPr>
              <w:spacing w:before="0" w:after="0" w:line="264" w:lineRule="auto"/>
            </w:pPr>
            <w:r>
              <w:rPr>
                <w:rFonts w:ascii="Calibri" w:hAnsi="Calibri" w:eastAsia="微软雅黑"/>
                <w:b w:val="0"/>
                <w:color w:val="000000"/>
                <w:sz w:val="18"/>
              </w:rPr>
              <w:t>报告内容进入产品文案边界</w:t>
            </w:r>
          </w:p>
        </w:tc>
        <w:tc>
          <w:tcPr>
            <w:tcW w:w="5010" w:type="dxa"/>
            <w:tcMar>
              <w:top w:w="80" w:type="dxa"/>
              <w:left w:w="120" w:type="dxa"/>
              <w:bottom w:w="80" w:type="dxa"/>
              <w:right w:w="120" w:type="dxa"/>
            </w:tcMar>
            <w:vAlign w:val="center"/>
          </w:tcPr>
          <w:p w14:paraId="3BB3D120">
            <w:pPr>
              <w:spacing w:before="0" w:after="0" w:line="264" w:lineRule="auto"/>
            </w:pPr>
            <w:r>
              <w:rPr>
                <w:rFonts w:ascii="Calibri" w:hAnsi="Calibri" w:eastAsia="微软雅黑"/>
                <w:b w:val="0"/>
                <w:color w:val="000000"/>
                <w:sz w:val="18"/>
              </w:rPr>
              <w:t>前端创建/验收页面能告诉用户：当前工作流属于哪类场景，哪些能力可用，哪些能力只是设计目标。</w:t>
            </w:r>
          </w:p>
        </w:tc>
      </w:tr>
    </w:tbl>
    <w:p w14:paraId="6CE1F3FE">
      <w:pPr>
        <w:spacing w:after="40"/>
      </w:pPr>
    </w:p>
    <w:p w14:paraId="31385EEA">
      <w:pPr>
        <w:pStyle w:val="3"/>
        <w:spacing w:before="320" w:after="160" w:line="264" w:lineRule="auto"/>
      </w:pPr>
      <w:r>
        <w:rPr>
          <w:rFonts w:ascii="Calibri" w:hAnsi="Calibri" w:eastAsia="微软雅黑"/>
          <w:b/>
          <w:color w:val="2E74B5"/>
          <w:sz w:val="32"/>
        </w:rPr>
        <w:t>10. 附录：使用的 repo 证据锚点</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00"/>
        <w:gridCol w:w="4100"/>
        <w:gridCol w:w="3660"/>
      </w:tblGrid>
      <w:tr w14:paraId="2DF037D3">
        <w:tc>
          <w:tcPr>
            <w:tcW w:w="1600" w:type="dxa"/>
            <w:shd w:val="clear" w:color="auto" w:fill="F2F4F7"/>
            <w:tcMar>
              <w:top w:w="80" w:type="dxa"/>
              <w:left w:w="120" w:type="dxa"/>
              <w:bottom w:w="80" w:type="dxa"/>
              <w:right w:w="120" w:type="dxa"/>
            </w:tcMar>
            <w:vAlign w:val="center"/>
          </w:tcPr>
          <w:p w14:paraId="72EC3F23">
            <w:pPr>
              <w:spacing w:before="0" w:after="0" w:line="264" w:lineRule="auto"/>
            </w:pPr>
            <w:r>
              <w:rPr>
                <w:rFonts w:ascii="Calibri" w:hAnsi="Calibri" w:eastAsia="微软雅黑"/>
                <w:b/>
                <w:color w:val="0B2545"/>
                <w:sz w:val="19"/>
              </w:rPr>
              <w:t>证据类型</w:t>
            </w:r>
          </w:p>
        </w:tc>
        <w:tc>
          <w:tcPr>
            <w:tcW w:w="4100" w:type="dxa"/>
            <w:shd w:val="clear" w:color="auto" w:fill="F2F4F7"/>
            <w:tcMar>
              <w:top w:w="80" w:type="dxa"/>
              <w:left w:w="120" w:type="dxa"/>
              <w:bottom w:w="80" w:type="dxa"/>
              <w:right w:w="120" w:type="dxa"/>
            </w:tcMar>
            <w:vAlign w:val="center"/>
          </w:tcPr>
          <w:p w14:paraId="6A020DEC">
            <w:pPr>
              <w:spacing w:before="0" w:after="0" w:line="264" w:lineRule="auto"/>
            </w:pPr>
            <w:r>
              <w:rPr>
                <w:rFonts w:ascii="Calibri" w:hAnsi="Calibri" w:eastAsia="微软雅黑"/>
                <w:b/>
                <w:color w:val="0B2545"/>
                <w:sz w:val="19"/>
              </w:rPr>
              <w:t>路径/符号</w:t>
            </w:r>
          </w:p>
        </w:tc>
        <w:tc>
          <w:tcPr>
            <w:tcW w:w="3660" w:type="dxa"/>
            <w:shd w:val="clear" w:color="auto" w:fill="F2F4F7"/>
            <w:tcMar>
              <w:top w:w="80" w:type="dxa"/>
              <w:left w:w="120" w:type="dxa"/>
              <w:bottom w:w="80" w:type="dxa"/>
              <w:right w:w="120" w:type="dxa"/>
            </w:tcMar>
            <w:vAlign w:val="center"/>
          </w:tcPr>
          <w:p w14:paraId="0FD99E42">
            <w:pPr>
              <w:spacing w:before="0" w:after="0" w:line="264" w:lineRule="auto"/>
            </w:pPr>
            <w:r>
              <w:rPr>
                <w:rFonts w:ascii="Calibri" w:hAnsi="Calibri" w:eastAsia="微软雅黑"/>
                <w:b/>
                <w:color w:val="0B2545"/>
                <w:sz w:val="19"/>
              </w:rPr>
              <w:t>说明</w:t>
            </w:r>
          </w:p>
        </w:tc>
      </w:tr>
      <w:tr w14:paraId="7ACF2918">
        <w:tc>
          <w:tcPr>
            <w:tcW w:w="1600" w:type="dxa"/>
            <w:tcMar>
              <w:top w:w="80" w:type="dxa"/>
              <w:left w:w="120" w:type="dxa"/>
              <w:bottom w:w="80" w:type="dxa"/>
              <w:right w:w="120" w:type="dxa"/>
            </w:tcMar>
            <w:vAlign w:val="center"/>
          </w:tcPr>
          <w:p w14:paraId="75608514">
            <w:pPr>
              <w:spacing w:before="0" w:after="0" w:line="264" w:lineRule="auto"/>
            </w:pPr>
            <w:r>
              <w:rPr>
                <w:rFonts w:ascii="Calibri" w:hAnsi="Calibri" w:eastAsia="微软雅黑"/>
                <w:b w:val="0"/>
                <w:color w:val="000000"/>
                <w:sz w:val="18"/>
              </w:rPr>
              <w:t>需求补全</w:t>
            </w:r>
          </w:p>
        </w:tc>
        <w:tc>
          <w:tcPr>
            <w:tcW w:w="4100" w:type="dxa"/>
            <w:tcMar>
              <w:top w:w="80" w:type="dxa"/>
              <w:left w:w="120" w:type="dxa"/>
              <w:bottom w:w="80" w:type="dxa"/>
              <w:right w:w="120" w:type="dxa"/>
            </w:tcMar>
            <w:vAlign w:val="center"/>
          </w:tcPr>
          <w:p w14:paraId="148CA6C9">
            <w:pPr>
              <w:spacing w:before="0" w:after="0" w:line="264" w:lineRule="auto"/>
            </w:pPr>
            <w:r>
              <w:rPr>
                <w:rFonts w:ascii="Calibri" w:hAnsi="Calibri" w:eastAsia="微软雅黑"/>
                <w:b w:val="0"/>
                <w:color w:val="000000"/>
                <w:sz w:val="18"/>
              </w:rPr>
              <w:t>docs/stage-reports/v0.4.1_option_ai_requirement_intake.md</w:t>
            </w:r>
          </w:p>
        </w:tc>
        <w:tc>
          <w:tcPr>
            <w:tcW w:w="3660" w:type="dxa"/>
            <w:tcMar>
              <w:top w:w="80" w:type="dxa"/>
              <w:left w:w="120" w:type="dxa"/>
              <w:bottom w:w="80" w:type="dxa"/>
              <w:right w:w="120" w:type="dxa"/>
            </w:tcMar>
            <w:vAlign w:val="center"/>
          </w:tcPr>
          <w:p w14:paraId="7B62ACF0">
            <w:pPr>
              <w:spacing w:before="0" w:after="0" w:line="264" w:lineRule="auto"/>
            </w:pPr>
            <w:r>
              <w:rPr>
                <w:rFonts w:ascii="Calibri" w:hAnsi="Calibri" w:eastAsia="微软雅黑"/>
                <w:b w:val="0"/>
                <w:color w:val="000000"/>
                <w:sz w:val="18"/>
              </w:rPr>
              <w:t>选项式 AI 需求补全、应用命名、应用可见性和 v0.4.1 验证。</w:t>
            </w:r>
          </w:p>
        </w:tc>
      </w:tr>
      <w:tr w14:paraId="4B068E9F">
        <w:tc>
          <w:tcPr>
            <w:tcW w:w="1600" w:type="dxa"/>
            <w:tcMar>
              <w:top w:w="80" w:type="dxa"/>
              <w:left w:w="120" w:type="dxa"/>
              <w:bottom w:w="80" w:type="dxa"/>
              <w:right w:w="120" w:type="dxa"/>
            </w:tcMar>
            <w:vAlign w:val="center"/>
          </w:tcPr>
          <w:p w14:paraId="6D492C62">
            <w:pPr>
              <w:spacing w:before="0" w:after="0" w:line="264" w:lineRule="auto"/>
            </w:pPr>
            <w:r>
              <w:rPr>
                <w:rFonts w:ascii="Calibri" w:hAnsi="Calibri" w:eastAsia="微软雅黑"/>
                <w:b w:val="0"/>
                <w:color w:val="000000"/>
                <w:sz w:val="18"/>
              </w:rPr>
              <w:t>客户运行界面</w:t>
            </w:r>
          </w:p>
        </w:tc>
        <w:tc>
          <w:tcPr>
            <w:tcW w:w="4100" w:type="dxa"/>
            <w:tcMar>
              <w:top w:w="80" w:type="dxa"/>
              <w:left w:w="120" w:type="dxa"/>
              <w:bottom w:w="80" w:type="dxa"/>
              <w:right w:w="120" w:type="dxa"/>
            </w:tcMar>
            <w:vAlign w:val="center"/>
          </w:tcPr>
          <w:p w14:paraId="13D5C687">
            <w:pPr>
              <w:spacing w:before="0" w:after="0" w:line="264" w:lineRule="auto"/>
            </w:pPr>
            <w:r>
              <w:rPr>
                <w:rFonts w:ascii="Calibri" w:hAnsi="Calibri" w:eastAsia="微软雅黑"/>
                <w:b w:val="0"/>
                <w:color w:val="000000"/>
                <w:sz w:val="18"/>
              </w:rPr>
              <w:t>docs/stage-reports/v0.3.48_customer_facing_workflow_run_interface.md</w:t>
            </w:r>
          </w:p>
        </w:tc>
        <w:tc>
          <w:tcPr>
            <w:tcW w:w="3660" w:type="dxa"/>
            <w:tcMar>
              <w:top w:w="80" w:type="dxa"/>
              <w:left w:w="120" w:type="dxa"/>
              <w:bottom w:w="80" w:type="dxa"/>
              <w:right w:w="120" w:type="dxa"/>
            </w:tcMar>
            <w:vAlign w:val="center"/>
          </w:tcPr>
          <w:p w14:paraId="4DCFA38F">
            <w:pPr>
              <w:spacing w:before="0" w:after="0" w:line="264" w:lineRule="auto"/>
            </w:pPr>
            <w:r>
              <w:rPr>
                <w:rFonts w:ascii="Calibri" w:hAnsi="Calibri" w:eastAsia="微软雅黑"/>
                <w:b w:val="0"/>
                <w:color w:val="000000"/>
                <w:sz w:val="18"/>
              </w:rPr>
              <w:t>Run tab 目的、输入、步骤进展、数据流和结果卡。</w:t>
            </w:r>
          </w:p>
        </w:tc>
      </w:tr>
      <w:tr w14:paraId="577F5854">
        <w:tc>
          <w:tcPr>
            <w:tcW w:w="1600" w:type="dxa"/>
            <w:tcMar>
              <w:top w:w="80" w:type="dxa"/>
              <w:left w:w="120" w:type="dxa"/>
              <w:bottom w:w="80" w:type="dxa"/>
              <w:right w:w="120" w:type="dxa"/>
            </w:tcMar>
            <w:vAlign w:val="center"/>
          </w:tcPr>
          <w:p w14:paraId="5D6C29B8">
            <w:pPr>
              <w:spacing w:before="0" w:after="0" w:line="264" w:lineRule="auto"/>
            </w:pPr>
            <w:r>
              <w:rPr>
                <w:rFonts w:ascii="Calibri" w:hAnsi="Calibri" w:eastAsia="微软雅黑"/>
                <w:b w:val="0"/>
                <w:color w:val="000000"/>
                <w:sz w:val="18"/>
              </w:rPr>
              <w:t>验收修复</w:t>
            </w:r>
          </w:p>
        </w:tc>
        <w:tc>
          <w:tcPr>
            <w:tcW w:w="4100" w:type="dxa"/>
            <w:tcMar>
              <w:top w:w="80" w:type="dxa"/>
              <w:left w:w="120" w:type="dxa"/>
              <w:bottom w:w="80" w:type="dxa"/>
              <w:right w:w="120" w:type="dxa"/>
            </w:tcMar>
            <w:vAlign w:val="center"/>
          </w:tcPr>
          <w:p w14:paraId="2B9C48FD">
            <w:pPr>
              <w:spacing w:before="0" w:after="0" w:line="264" w:lineRule="auto"/>
            </w:pPr>
            <w:r>
              <w:rPr>
                <w:rFonts w:ascii="Calibri" w:hAnsi="Calibri" w:eastAsia="微软雅黑"/>
                <w:b w:val="0"/>
                <w:color w:val="000000"/>
                <w:sz w:val="18"/>
              </w:rPr>
              <w:t>docs/stage-reports/v0.3.54_acceptance_auto_repair.md</w:t>
            </w:r>
          </w:p>
        </w:tc>
        <w:tc>
          <w:tcPr>
            <w:tcW w:w="3660" w:type="dxa"/>
            <w:tcMar>
              <w:top w:w="80" w:type="dxa"/>
              <w:left w:w="120" w:type="dxa"/>
              <w:bottom w:w="80" w:type="dxa"/>
              <w:right w:w="120" w:type="dxa"/>
            </w:tcMar>
            <w:vAlign w:val="center"/>
          </w:tcPr>
          <w:p w14:paraId="665F7FF8">
            <w:pPr>
              <w:spacing w:before="0" w:after="0" w:line="264" w:lineRule="auto"/>
            </w:pPr>
            <w:r>
              <w:rPr>
                <w:rFonts w:ascii="Calibri" w:hAnsi="Calibri" w:eastAsia="微软雅黑"/>
                <w:b w:val="0"/>
                <w:color w:val="000000"/>
                <w:sz w:val="18"/>
              </w:rPr>
              <w:t>失败验收后的 deterministic safe repair 和 unsafe 能力边界。</w:t>
            </w:r>
          </w:p>
        </w:tc>
      </w:tr>
      <w:tr w14:paraId="1A3B5672">
        <w:tc>
          <w:tcPr>
            <w:tcW w:w="1600" w:type="dxa"/>
            <w:tcMar>
              <w:top w:w="80" w:type="dxa"/>
              <w:left w:w="120" w:type="dxa"/>
              <w:bottom w:w="80" w:type="dxa"/>
              <w:right w:w="120" w:type="dxa"/>
            </w:tcMar>
            <w:vAlign w:val="center"/>
          </w:tcPr>
          <w:p w14:paraId="714C69D6">
            <w:pPr>
              <w:spacing w:before="0" w:after="0" w:line="264" w:lineRule="auto"/>
            </w:pPr>
            <w:r>
              <w:rPr>
                <w:rFonts w:ascii="Calibri" w:hAnsi="Calibri" w:eastAsia="微软雅黑"/>
                <w:b w:val="0"/>
                <w:color w:val="000000"/>
                <w:sz w:val="18"/>
              </w:rPr>
              <w:t>任务监控</w:t>
            </w:r>
          </w:p>
        </w:tc>
        <w:tc>
          <w:tcPr>
            <w:tcW w:w="4100" w:type="dxa"/>
            <w:tcMar>
              <w:top w:w="80" w:type="dxa"/>
              <w:left w:w="120" w:type="dxa"/>
              <w:bottom w:w="80" w:type="dxa"/>
              <w:right w:w="120" w:type="dxa"/>
            </w:tcMar>
            <w:vAlign w:val="center"/>
          </w:tcPr>
          <w:p w14:paraId="2EC07F8C">
            <w:pPr>
              <w:spacing w:before="0" w:after="0" w:line="264" w:lineRule="auto"/>
            </w:pPr>
            <w:r>
              <w:rPr>
                <w:rFonts w:ascii="Calibri" w:hAnsi="Calibri" w:eastAsia="微软雅黑"/>
                <w:b w:val="0"/>
                <w:color w:val="000000"/>
                <w:sz w:val="18"/>
              </w:rPr>
              <w:t>docs/intellectual-assets/asset_platform_harness_task_monitor_boundary.md</w:t>
            </w:r>
          </w:p>
        </w:tc>
        <w:tc>
          <w:tcPr>
            <w:tcW w:w="3660" w:type="dxa"/>
            <w:tcMar>
              <w:top w:w="80" w:type="dxa"/>
              <w:left w:w="120" w:type="dxa"/>
              <w:bottom w:w="80" w:type="dxa"/>
              <w:right w:w="120" w:type="dxa"/>
            </w:tcMar>
            <w:vAlign w:val="center"/>
          </w:tcPr>
          <w:p w14:paraId="30DBFF56">
            <w:pPr>
              <w:spacing w:before="0" w:after="0" w:line="264" w:lineRule="auto"/>
            </w:pPr>
            <w:r>
              <w:rPr>
                <w:rFonts w:ascii="Calibri" w:hAnsi="Calibri" w:eastAsia="微软雅黑"/>
                <w:b w:val="0"/>
                <w:color w:val="000000"/>
                <w:sz w:val="18"/>
              </w:rPr>
              <w:t>资源消耗、调度、测试、Builder 和 live acceptance 的硬边界原则。</w:t>
            </w:r>
          </w:p>
        </w:tc>
      </w:tr>
      <w:tr w14:paraId="294E630D">
        <w:tc>
          <w:tcPr>
            <w:tcW w:w="1600" w:type="dxa"/>
            <w:tcMar>
              <w:top w:w="80" w:type="dxa"/>
              <w:left w:w="120" w:type="dxa"/>
              <w:bottom w:w="80" w:type="dxa"/>
              <w:right w:w="120" w:type="dxa"/>
            </w:tcMar>
            <w:vAlign w:val="center"/>
          </w:tcPr>
          <w:p w14:paraId="4C1EE3D2">
            <w:pPr>
              <w:spacing w:before="0" w:after="0" w:line="264" w:lineRule="auto"/>
            </w:pPr>
            <w:r>
              <w:rPr>
                <w:rFonts w:ascii="Calibri" w:hAnsi="Calibri" w:eastAsia="微软雅黑"/>
                <w:b w:val="0"/>
                <w:color w:val="000000"/>
                <w:sz w:val="18"/>
              </w:rPr>
              <w:t>积木目录</w:t>
            </w:r>
          </w:p>
        </w:tc>
        <w:tc>
          <w:tcPr>
            <w:tcW w:w="4100" w:type="dxa"/>
            <w:tcMar>
              <w:top w:w="80" w:type="dxa"/>
              <w:left w:w="120" w:type="dxa"/>
              <w:bottom w:w="80" w:type="dxa"/>
              <w:right w:w="120" w:type="dxa"/>
            </w:tcMar>
            <w:vAlign w:val="center"/>
          </w:tcPr>
          <w:p w14:paraId="0146972D">
            <w:pPr>
              <w:spacing w:before="0" w:after="0" w:line="264" w:lineRule="auto"/>
            </w:pPr>
            <w:r>
              <w:rPr>
                <w:rFonts w:ascii="Calibri" w:hAnsi="Calibri" w:eastAsia="微软雅黑"/>
                <w:b w:val="0"/>
                <w:color w:val="000000"/>
                <w:sz w:val="18"/>
              </w:rPr>
              <w:t>platform/backend/src/agent_platform/blocks.py</w:t>
            </w:r>
          </w:p>
        </w:tc>
        <w:tc>
          <w:tcPr>
            <w:tcW w:w="3660" w:type="dxa"/>
            <w:tcMar>
              <w:top w:w="80" w:type="dxa"/>
              <w:left w:w="120" w:type="dxa"/>
              <w:bottom w:w="80" w:type="dxa"/>
              <w:right w:w="120" w:type="dxa"/>
            </w:tcMar>
            <w:vAlign w:val="center"/>
          </w:tcPr>
          <w:p w14:paraId="2B862F71">
            <w:pPr>
              <w:spacing w:before="0" w:after="0" w:line="264" w:lineRule="auto"/>
            </w:pPr>
            <w:r>
              <w:rPr>
                <w:rFonts w:ascii="Calibri" w:hAnsi="Calibri" w:eastAsia="微软雅黑"/>
                <w:b w:val="0"/>
                <w:color w:val="000000"/>
                <w:sz w:val="18"/>
              </w:rPr>
              <w:t>start、schedule_trigger、tool、loop、permission_gate、sandbox_boundary、mcp_gateway 等节点定义。</w:t>
            </w:r>
          </w:p>
        </w:tc>
      </w:tr>
      <w:tr w14:paraId="0E20A6A3">
        <w:tc>
          <w:tcPr>
            <w:tcW w:w="1600" w:type="dxa"/>
            <w:tcMar>
              <w:top w:w="80" w:type="dxa"/>
              <w:left w:w="120" w:type="dxa"/>
              <w:bottom w:w="80" w:type="dxa"/>
              <w:right w:w="120" w:type="dxa"/>
            </w:tcMar>
            <w:vAlign w:val="center"/>
          </w:tcPr>
          <w:p w14:paraId="3AB6C87B">
            <w:pPr>
              <w:spacing w:before="0" w:after="0" w:line="264" w:lineRule="auto"/>
            </w:pPr>
            <w:r>
              <w:rPr>
                <w:rFonts w:ascii="Calibri" w:hAnsi="Calibri" w:eastAsia="微软雅黑"/>
                <w:b w:val="0"/>
                <w:color w:val="000000"/>
                <w:sz w:val="18"/>
              </w:rPr>
              <w:t>验收模型</w:t>
            </w:r>
          </w:p>
        </w:tc>
        <w:tc>
          <w:tcPr>
            <w:tcW w:w="4100" w:type="dxa"/>
            <w:tcMar>
              <w:top w:w="80" w:type="dxa"/>
              <w:left w:w="120" w:type="dxa"/>
              <w:bottom w:w="80" w:type="dxa"/>
              <w:right w:w="120" w:type="dxa"/>
            </w:tcMar>
            <w:vAlign w:val="center"/>
          </w:tcPr>
          <w:p w14:paraId="4F81E2B9">
            <w:pPr>
              <w:spacing w:before="0" w:after="0" w:line="264" w:lineRule="auto"/>
            </w:pPr>
            <w:r>
              <w:rPr>
                <w:rFonts w:ascii="Calibri" w:hAnsi="Calibri" w:eastAsia="微软雅黑"/>
                <w:b w:val="0"/>
                <w:color w:val="000000"/>
                <w:sz w:val="18"/>
              </w:rPr>
              <w:t>platform/backend/src/agent_platform/workflow_models.py</w:t>
            </w:r>
          </w:p>
        </w:tc>
        <w:tc>
          <w:tcPr>
            <w:tcW w:w="3660" w:type="dxa"/>
            <w:tcMar>
              <w:top w:w="80" w:type="dxa"/>
              <w:left w:w="120" w:type="dxa"/>
              <w:bottom w:w="80" w:type="dxa"/>
              <w:right w:w="120" w:type="dxa"/>
            </w:tcMar>
            <w:vAlign w:val="center"/>
          </w:tcPr>
          <w:p w14:paraId="5E492019">
            <w:pPr>
              <w:spacing w:before="0" w:after="0" w:line="264" w:lineRule="auto"/>
            </w:pPr>
            <w:r>
              <w:rPr>
                <w:rFonts w:ascii="Calibri" w:hAnsi="Calibri" w:eastAsia="微软雅黑"/>
                <w:b w:val="0"/>
                <w:color w:val="000000"/>
                <w:sz w:val="18"/>
              </w:rPr>
              <w:t>WorkflowTestCase、required_node_types、required_tools、minimum_tool_calls、require_cited_tool_urls。</w:t>
            </w:r>
          </w:p>
        </w:tc>
      </w:tr>
      <w:tr w14:paraId="269CF4C5">
        <w:tc>
          <w:tcPr>
            <w:tcW w:w="1600" w:type="dxa"/>
            <w:tcMar>
              <w:top w:w="80" w:type="dxa"/>
              <w:left w:w="120" w:type="dxa"/>
              <w:bottom w:w="80" w:type="dxa"/>
              <w:right w:w="120" w:type="dxa"/>
            </w:tcMar>
            <w:vAlign w:val="center"/>
          </w:tcPr>
          <w:p w14:paraId="0C35FC70">
            <w:pPr>
              <w:spacing w:before="0" w:after="0" w:line="264" w:lineRule="auto"/>
            </w:pPr>
            <w:r>
              <w:rPr>
                <w:rFonts w:ascii="Calibri" w:hAnsi="Calibri" w:eastAsia="微软雅黑"/>
                <w:b w:val="0"/>
                <w:color w:val="000000"/>
                <w:sz w:val="18"/>
              </w:rPr>
              <w:t>验收执行</w:t>
            </w:r>
          </w:p>
        </w:tc>
        <w:tc>
          <w:tcPr>
            <w:tcW w:w="4100" w:type="dxa"/>
            <w:tcMar>
              <w:top w:w="80" w:type="dxa"/>
              <w:left w:w="120" w:type="dxa"/>
              <w:bottom w:w="80" w:type="dxa"/>
              <w:right w:w="120" w:type="dxa"/>
            </w:tcMar>
            <w:vAlign w:val="center"/>
          </w:tcPr>
          <w:p w14:paraId="391B2E3C">
            <w:pPr>
              <w:spacing w:before="0" w:after="0" w:line="264" w:lineRule="auto"/>
            </w:pPr>
            <w:r>
              <w:rPr>
                <w:rFonts w:ascii="Calibri" w:hAnsi="Calibri" w:eastAsia="微软雅黑"/>
                <w:b w:val="0"/>
                <w:color w:val="000000"/>
                <w:sz w:val="18"/>
              </w:rPr>
              <w:t>platform/backend/src/agent_platform/workflow_runtime.py</w:t>
            </w:r>
          </w:p>
        </w:tc>
        <w:tc>
          <w:tcPr>
            <w:tcW w:w="3660" w:type="dxa"/>
            <w:tcMar>
              <w:top w:w="80" w:type="dxa"/>
              <w:left w:w="120" w:type="dxa"/>
              <w:bottom w:w="80" w:type="dxa"/>
              <w:right w:w="120" w:type="dxa"/>
            </w:tcMar>
            <w:vAlign w:val="center"/>
          </w:tcPr>
          <w:p w14:paraId="4D2EBB11">
            <w:pPr>
              <w:spacing w:before="0" w:after="0" w:line="264" w:lineRule="auto"/>
            </w:pPr>
            <w:r>
              <w:rPr>
                <w:rFonts w:ascii="Calibri" w:hAnsi="Calibri" w:eastAsia="微软雅黑"/>
                <w:b w:val="0"/>
                <w:color w:val="000000"/>
                <w:sz w:val="18"/>
              </w:rPr>
              <w:t>测试运行时检查结构、工具、最少调用和引用 URL 证据。</w:t>
            </w:r>
          </w:p>
        </w:tc>
      </w:tr>
      <w:tr w14:paraId="62712847">
        <w:tc>
          <w:tcPr>
            <w:tcW w:w="1600" w:type="dxa"/>
            <w:tcMar>
              <w:top w:w="80" w:type="dxa"/>
              <w:left w:w="120" w:type="dxa"/>
              <w:bottom w:w="80" w:type="dxa"/>
              <w:right w:w="120" w:type="dxa"/>
            </w:tcMar>
            <w:vAlign w:val="center"/>
          </w:tcPr>
          <w:p w14:paraId="14BF50C8">
            <w:pPr>
              <w:spacing w:before="0" w:after="0" w:line="264" w:lineRule="auto"/>
            </w:pPr>
            <w:r>
              <w:rPr>
                <w:rFonts w:ascii="Calibri" w:hAnsi="Calibri" w:eastAsia="微软雅黑"/>
                <w:b w:val="0"/>
                <w:color w:val="000000"/>
                <w:sz w:val="18"/>
              </w:rPr>
              <w:t>发布边界</w:t>
            </w:r>
          </w:p>
        </w:tc>
        <w:tc>
          <w:tcPr>
            <w:tcW w:w="4100" w:type="dxa"/>
            <w:tcMar>
              <w:top w:w="80" w:type="dxa"/>
              <w:left w:w="120" w:type="dxa"/>
              <w:bottom w:w="80" w:type="dxa"/>
              <w:right w:w="120" w:type="dxa"/>
            </w:tcMar>
            <w:vAlign w:val="center"/>
          </w:tcPr>
          <w:p w14:paraId="48EE70BC">
            <w:pPr>
              <w:spacing w:before="0" w:after="0" w:line="264" w:lineRule="auto"/>
            </w:pPr>
            <w:r>
              <w:rPr>
                <w:rFonts w:ascii="Calibri" w:hAnsi="Calibri" w:eastAsia="微软雅黑"/>
                <w:b w:val="0"/>
                <w:color w:val="000000"/>
                <w:sz w:val="18"/>
              </w:rPr>
              <w:t>platform/backend/src/agent_platform/workflow_storage.py</w:t>
            </w:r>
          </w:p>
        </w:tc>
        <w:tc>
          <w:tcPr>
            <w:tcW w:w="3660" w:type="dxa"/>
            <w:tcMar>
              <w:top w:w="80" w:type="dxa"/>
              <w:left w:w="120" w:type="dxa"/>
              <w:bottom w:w="80" w:type="dxa"/>
              <w:right w:w="120" w:type="dxa"/>
            </w:tcMar>
            <w:vAlign w:val="center"/>
          </w:tcPr>
          <w:p w14:paraId="55227293">
            <w:pPr>
              <w:spacing w:before="0" w:after="0" w:line="264" w:lineRule="auto"/>
            </w:pPr>
            <w:r>
              <w:rPr>
                <w:rFonts w:ascii="Calibri" w:hAnsi="Calibri" w:eastAsia="微软雅黑"/>
                <w:b w:val="0"/>
                <w:color w:val="000000"/>
                <w:sz w:val="18"/>
              </w:rPr>
              <w:t>tested_hash 与 content_hash 的发布门禁。</w:t>
            </w:r>
          </w:p>
        </w:tc>
      </w:tr>
      <w:tr w14:paraId="731CB895">
        <w:tc>
          <w:tcPr>
            <w:tcW w:w="1600" w:type="dxa"/>
            <w:tcMar>
              <w:top w:w="80" w:type="dxa"/>
              <w:left w:w="120" w:type="dxa"/>
              <w:bottom w:w="80" w:type="dxa"/>
              <w:right w:w="120" w:type="dxa"/>
            </w:tcMar>
            <w:vAlign w:val="center"/>
          </w:tcPr>
          <w:p w14:paraId="6BB65316">
            <w:pPr>
              <w:spacing w:before="0" w:after="0" w:line="264" w:lineRule="auto"/>
            </w:pPr>
            <w:r>
              <w:rPr>
                <w:rFonts w:ascii="Calibri" w:hAnsi="Calibri" w:eastAsia="微软雅黑"/>
                <w:b w:val="0"/>
                <w:color w:val="000000"/>
                <w:sz w:val="18"/>
              </w:rPr>
              <w:t>调度测试</w:t>
            </w:r>
          </w:p>
        </w:tc>
        <w:tc>
          <w:tcPr>
            <w:tcW w:w="4100" w:type="dxa"/>
            <w:tcMar>
              <w:top w:w="80" w:type="dxa"/>
              <w:left w:w="120" w:type="dxa"/>
              <w:bottom w:w="80" w:type="dxa"/>
              <w:right w:w="120" w:type="dxa"/>
            </w:tcMar>
            <w:vAlign w:val="center"/>
          </w:tcPr>
          <w:p w14:paraId="17182D72">
            <w:pPr>
              <w:spacing w:before="0" w:after="0" w:line="264" w:lineRule="auto"/>
            </w:pPr>
            <w:r>
              <w:rPr>
                <w:rFonts w:ascii="Calibri" w:hAnsi="Calibri" w:eastAsia="微软雅黑"/>
                <w:b w:val="0"/>
                <w:color w:val="000000"/>
                <w:sz w:val="18"/>
              </w:rPr>
              <w:t>tests/test_workflow.py::test_daily_schedule_is_persisted_and_deduplicated</w:t>
            </w:r>
          </w:p>
        </w:tc>
        <w:tc>
          <w:tcPr>
            <w:tcW w:w="3660" w:type="dxa"/>
            <w:tcMar>
              <w:top w:w="80" w:type="dxa"/>
              <w:left w:w="120" w:type="dxa"/>
              <w:bottom w:w="80" w:type="dxa"/>
              <w:right w:w="120" w:type="dxa"/>
            </w:tcMar>
            <w:vAlign w:val="center"/>
          </w:tcPr>
          <w:p w14:paraId="16F1162E">
            <w:pPr>
              <w:spacing w:before="0" w:after="0" w:line="264" w:lineRule="auto"/>
            </w:pPr>
            <w:r>
              <w:rPr>
                <w:rFonts w:ascii="Calibri" w:hAnsi="Calibri" w:eastAsia="微软雅黑"/>
                <w:b w:val="0"/>
                <w:color w:val="000000"/>
                <w:sz w:val="18"/>
              </w:rPr>
              <w:t>每日 schedule_trigger 持久化和去重。</w:t>
            </w:r>
          </w:p>
        </w:tc>
      </w:tr>
      <w:tr w14:paraId="58CC87D6">
        <w:tc>
          <w:tcPr>
            <w:tcW w:w="1600" w:type="dxa"/>
            <w:tcMar>
              <w:top w:w="80" w:type="dxa"/>
              <w:left w:w="120" w:type="dxa"/>
              <w:bottom w:w="80" w:type="dxa"/>
              <w:right w:w="120" w:type="dxa"/>
            </w:tcMar>
            <w:vAlign w:val="center"/>
          </w:tcPr>
          <w:p w14:paraId="300C59B5">
            <w:pPr>
              <w:spacing w:before="0" w:after="0" w:line="264" w:lineRule="auto"/>
            </w:pPr>
            <w:r>
              <w:rPr>
                <w:rFonts w:ascii="Calibri" w:hAnsi="Calibri" w:eastAsia="微软雅黑"/>
                <w:b w:val="0"/>
                <w:color w:val="000000"/>
                <w:sz w:val="18"/>
              </w:rPr>
              <w:t>网络边界测试</w:t>
            </w:r>
          </w:p>
        </w:tc>
        <w:tc>
          <w:tcPr>
            <w:tcW w:w="4100" w:type="dxa"/>
            <w:tcMar>
              <w:top w:w="80" w:type="dxa"/>
              <w:left w:w="120" w:type="dxa"/>
              <w:bottom w:w="80" w:type="dxa"/>
              <w:right w:w="120" w:type="dxa"/>
            </w:tcMar>
            <w:vAlign w:val="center"/>
          </w:tcPr>
          <w:p w14:paraId="39406D4B">
            <w:pPr>
              <w:spacing w:before="0" w:after="0" w:line="264" w:lineRule="auto"/>
            </w:pPr>
            <w:r>
              <w:rPr>
                <w:rFonts w:ascii="Calibri" w:hAnsi="Calibri" w:eastAsia="微软雅黑"/>
                <w:b w:val="0"/>
                <w:color w:val="000000"/>
                <w:sz w:val="18"/>
              </w:rPr>
              <w:t>tests/test_workflow.py::test_platform_harness_network_egress_policy_blocks_http_requests</w:t>
            </w:r>
          </w:p>
        </w:tc>
        <w:tc>
          <w:tcPr>
            <w:tcW w:w="3660" w:type="dxa"/>
            <w:tcMar>
              <w:top w:w="80" w:type="dxa"/>
              <w:left w:w="120" w:type="dxa"/>
              <w:bottom w:w="80" w:type="dxa"/>
              <w:right w:w="120" w:type="dxa"/>
            </w:tcMar>
            <w:vAlign w:val="center"/>
          </w:tcPr>
          <w:p w14:paraId="5F7D75F9">
            <w:pPr>
              <w:spacing w:before="0" w:after="0" w:line="264" w:lineRule="auto"/>
            </w:pPr>
            <w:r>
              <w:rPr>
                <w:rFonts w:ascii="Calibri" w:hAnsi="Calibri" w:eastAsia="微软雅黑"/>
                <w:b w:val="0"/>
                <w:color w:val="000000"/>
                <w:sz w:val="18"/>
              </w:rPr>
              <w:t>平台网络 egress 策略阻止外部 HTTP。</w:t>
            </w:r>
          </w:p>
        </w:tc>
      </w:tr>
    </w:tbl>
    <w:p w14:paraId="5A948FD9">
      <w:pPr>
        <w:spacing w:after="40"/>
      </w:pPr>
    </w:p>
    <w:p w14:paraId="36AB0BAF">
      <w:pPr>
        <w:spacing w:before="160" w:after="0" w:line="264" w:lineRule="auto"/>
      </w:pPr>
      <w:r>
        <w:rPr>
          <w:rFonts w:ascii="Calibri" w:hAnsi="Calibri" w:eastAsia="微软雅黑"/>
          <w:b/>
          <w:i w:val="0"/>
          <w:color w:val="0B2545"/>
        </w:rPr>
        <w:t>最终判断：Lilies 应把“智能体工作流”当作场景集合与能力层次共同决定的产品，而不是一个统一模板。自动生成用例时，必须先问清场景，再承认能力边界，然后才生成能证明真实交付的验收。</w:t>
      </w:r>
    </w:p>
    <w:sectPr>
      <w:headerReference r:id="rId5" w:type="default"/>
      <w:footerReference r:id="rId6" w:type="default"/>
      <w:pgSz w:w="12240" w:h="15840"/>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黑体-简"/>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微软雅黑">
    <w:altName w:val="汉仪旗黑"/>
    <w:panose1 w:val="00000000000000000000"/>
    <w:charset w:val="00"/>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汉仪旗黑">
    <w:panose1 w:val="00020600040101010101"/>
    <w:charset w:val="86"/>
    <w:family w:val="auto"/>
    <w:pitch w:val="default"/>
    <w:sig w:usb0="A00002BF" w:usb1="1ACF7CFA" w:usb2="00000016" w:usb3="00000000" w:csb0="0004009F" w:csb1="DFD7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ＭＳ ゴシック">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黑体-简">
    <w:panose1 w:val="02000000000000000000"/>
    <w:charset w:val="86"/>
    <w:family w:val="auto"/>
    <w:pitch w:val="default"/>
    <w:sig w:usb0="8000002F" w:usb1="0800004A" w:usb2="00000000" w:usb3="00000000" w:csb0="203E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018B07">
    <w:pPr>
      <w:pStyle w:val="24"/>
      <w:spacing w:before="0" w:after="0" w:line="240" w:lineRule="auto"/>
      <w:jc w:val="center"/>
    </w:pPr>
    <w:r>
      <w:rPr>
        <w:rFonts w:ascii="Calibri" w:hAnsi="Calibri" w:eastAsia="微软雅黑"/>
        <w:color w:val="667085"/>
        <w:sz w:val="18"/>
      </w:rPr>
      <w:t>内部产品 / 架构 / 测试策略报告</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9C44D8">
    <w:pPr>
      <w:pStyle w:val="25"/>
      <w:spacing w:before="0" w:after="0" w:line="240" w:lineRule="auto"/>
      <w:jc w:val="right"/>
    </w:pPr>
    <w:r>
      <w:rPr>
        <w:rFonts w:ascii="Calibri" w:hAnsi="Calibri" w:eastAsia="微软雅黑"/>
        <w:color w:val="667085"/>
        <w:sz w:val="18"/>
      </w:rPr>
      <w:t>Lilies v0.4.x | 场景能力边界分析</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EA69AC"/>
    <w:multiLevelType w:val="singleLevel"/>
    <w:tmpl w:val="FFEA69AC"/>
    <w:lvl w:ilvl="0" w:tentative="0">
      <w:start w:val="1"/>
      <w:numFmt w:val="chineseCounting"/>
      <w:suff w:val="nothing"/>
      <w:lvlText w:val="第%1，"/>
      <w:lvlJc w:val="left"/>
      <w:rPr>
        <w:rFonts w:hint="eastAsia"/>
      </w:rPr>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5"/>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D73CC46"/>
    <w:rsid w:val="8FFB427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64" w:lineRule="auto"/>
    </w:pPr>
    <w:rPr>
      <w:rFonts w:ascii="Calibri" w:hAnsi="Calibri" w:eastAsia="微软雅黑" w:cstheme="minorBidi"/>
      <w:sz w:val="22"/>
      <w:szCs w:val="22"/>
      <w:lang w:val="en-US" w:eastAsia="en-US" w:bidi="ar-SA"/>
    </w:rPr>
  </w:style>
  <w:style w:type="paragraph" w:styleId="3">
    <w:name w:val="heading 1"/>
    <w:basedOn w:val="1"/>
    <w:next w:val="1"/>
    <w:link w:val="138"/>
    <w:qFormat/>
    <w:uiPriority w:val="9"/>
    <w:pPr>
      <w:keepNext/>
      <w:keepLines/>
      <w:spacing w:before="320" w:after="160" w:line="264" w:lineRule="auto"/>
      <w:outlineLvl w:val="0"/>
    </w:pPr>
    <w:rPr>
      <w:rFonts w:asciiTheme="majorHAnsi" w:hAnsiTheme="majorHAnsi" w:eastAsiaTheme="majorEastAsia" w:cstheme="majorBidi"/>
      <w:b/>
      <w:bCs/>
      <w:color w:val="2E74B5"/>
      <w:sz w:val="32"/>
      <w:szCs w:val="28"/>
    </w:rPr>
  </w:style>
  <w:style w:type="paragraph" w:styleId="4">
    <w:name w:val="heading 2"/>
    <w:basedOn w:val="1"/>
    <w:next w:val="1"/>
    <w:link w:val="139"/>
    <w:unhideWhenUsed/>
    <w:qFormat/>
    <w:uiPriority w:val="9"/>
    <w:pPr>
      <w:keepNext/>
      <w:keepLines/>
      <w:spacing w:before="240" w:after="120" w:line="264" w:lineRule="auto"/>
      <w:outlineLvl w:val="1"/>
    </w:pPr>
    <w:rPr>
      <w:rFonts w:asciiTheme="majorHAnsi" w:hAnsiTheme="majorHAnsi" w:eastAsiaTheme="majorEastAsia" w:cstheme="majorBidi"/>
      <w:b/>
      <w:bCs/>
      <w:color w:val="2E74B5"/>
      <w:sz w:val="26"/>
      <w:szCs w:val="26"/>
    </w:rPr>
  </w:style>
  <w:style w:type="paragraph" w:styleId="5">
    <w:name w:val="heading 3"/>
    <w:basedOn w:val="1"/>
    <w:next w:val="1"/>
    <w:link w:val="140"/>
    <w:unhideWhenUsed/>
    <w:qFormat/>
    <w:uiPriority w:val="9"/>
    <w:pPr>
      <w:keepNext/>
      <w:keepLines/>
      <w:spacing w:before="160" w:after="80" w:line="264" w:lineRule="auto"/>
      <w:outlineLvl w:val="2"/>
    </w:pPr>
    <w:rPr>
      <w:rFonts w:asciiTheme="majorHAnsi" w:hAnsiTheme="majorHAnsi" w:eastAsiaTheme="majorEastAsia" w:cstheme="majorBidi"/>
      <w:b/>
      <w:bCs/>
      <w:color w:val="1F4D78"/>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20</TotalTime>
  <ScaleCrop>false</ScaleCrop>
  <LinksUpToDate>false</LinksUpToDate>
  <CharactersWithSpaces>0</CharactersWithSpaces>
  <Application>WPS Office_12.1.26035.26035_F1E327BC-269C-435d-A152-05C5408002CA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2013-12-24T08:15:00Z</dcterms:created>
  <dc:creator>python-docx</dc:creator>
  <dc:description>generated by python-docx</dc:description>
  <cp:lastModifiedBy>钟昊洋</cp:lastModifiedBy>
  <dcterms:modified xsi:type="dcterms:W3CDTF">2026-07-15T12:14:46Z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2052-12.1.26035.26035</vt:lpwstr>
  </property>
  <property fmtid="{D5CDD505-2E9C-101B-9397-08002B2CF9AE}" pid="3" name="ICV">
    <vt:lpwstr>B9A7FBD8929EEF4959F6566A290F7203_42</vt:lpwstr>
  </property>
</Properties>
</file>