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2545"/>
          <w:sz w:val="36"/>
        </w:rPr>
        <w:t>2026-07-09 Builder 自洽性修复后付费重跑报告</w:t>
      </w:r>
    </w:p>
    <w:p>
      <w:r>
        <w:rPr>
          <w:color w:val="555555"/>
        </w:rPr>
        <w:t>Lilies v0.2.8 | Paid rerun after Builder test self-consistency guard</w:t>
      </w:r>
    </w:p>
    <w:p>
      <w:r>
        <w:rPr>
          <w:b/>
        </w:rPr>
        <w:t>核心结论：</w:t>
      </w:r>
      <w:r>
        <w:t>v0.2.7 修复后，真实 Builder 从 needs_attention 改善为 ready，模型调用从 36 降到 18，工具调用从 54 降到 35。新的失败点转移到 benchmark suite：候选使用 llm 节点而 suite 硬要求 model_turn，说明下一阶段应支持语义等价节点或调整 benchmark 需求表达。</w:t>
      </w:r>
    </w:p>
    <w:p>
      <w:pPr>
        <w:pStyle w:val="Heading1"/>
      </w:pPr>
      <w:r>
        <w:t>背景</w:t>
      </w:r>
    </w:p>
    <w:p>
      <w:r>
        <w:t>v0.2.6 的付费实验暴露出 Builder 会生成 required_node_types 与当前 draft 不一致的测试。v0.2.7 在 Builder test_add 工具入口加入自洽性 guard。本实验复用同一任务，验证修复后的真实行为。</w:t>
      </w:r>
    </w:p>
    <w:p>
      <w:pPr>
        <w:pStyle w:val="Heading1"/>
      </w:pPr>
      <w:r>
        <w:t>实验设计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400"/>
        <w:gridCol w:w="3480"/>
        <w:gridCol w:w="3480"/>
      </w:tblGrid>
      <w:tr>
        <w:tc>
          <w:tcPr>
            <w:tcW w:type="dxa" w:w="2400"/>
            <w:vAlign w:val="center"/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字段</w:t>
            </w:r>
          </w:p>
        </w:tc>
        <w:tc>
          <w:tcPr>
            <w:tcW w:type="dxa" w:w="3480"/>
            <w:vAlign w:val="center"/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v0.2.6 原实验</w:t>
            </w:r>
          </w:p>
        </w:tc>
        <w:tc>
          <w:tcPr>
            <w:tcW w:type="dxa" w:w="3480"/>
            <w:vAlign w:val="center"/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v0.2.8 重跑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状态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needs_attention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实验状态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build_failed_benchmark_evaluated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benchmark_failed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模型调用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36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工具调用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54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节点类型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end, model_turn, start, template_transform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end, llm, start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分数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0.733</w:t>
            </w:r>
          </w:p>
        </w:tc>
      </w:tr>
    </w:tbl>
    <w:p/>
    <w:p>
      <w:pPr>
        <w:pStyle w:val="Heading1"/>
      </w:pPr>
      <w:r>
        <w:t>结果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字段</w:t>
            </w:r>
          </w:p>
        </w:tc>
        <w:tc>
          <w:tcPr>
            <w:tcW w:type="dxa" w:w="6960"/>
            <w:vAlign w:val="center"/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 Build 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5bc8e298-63a4-4719-b487-3de2a30bc8dc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 Build error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 Draft 规模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 nodes / 2 edges / 1 tests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passed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failed_cases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summary blockflow smoke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Missing node types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model_turn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 metrics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{"node_type_coverage": 0.667, "tool_node_coverage": 1.0, "harness_coverage": 1.0, "edge_similarity": 0.0, "test_frame_coverage": 1.0, "candidate_node_count": 3, "reference_node_count": 3}</w:t>
            </w:r>
          </w:p>
        </w:tc>
      </w:tr>
    </w:tbl>
    <w:p/>
    <w:p>
      <w:pPr>
        <w:pStyle w:val="Heading1"/>
      </w:pPr>
      <w:r>
        <w:t>结论</w:t>
      </w:r>
    </w:p>
    <w:p>
      <w:pPr>
        <w:pStyle w:val="ListBullet"/>
      </w:pPr>
      <w:r>
        <w:t>Builder test self-consistency guard 对真实运行有正向效果：不再最终因为 nonexistent required_node_types 卡死。</w:t>
      </w:r>
    </w:p>
    <w:p>
      <w:pPr>
        <w:pStyle w:val="ListBullet"/>
      </w:pPr>
      <w:r>
        <w:t>Benchmark suite 的当前要求过于字面化；llm 与 model_turn 在摘要任务中可能需要被视为语义等价或由 benchmark case 明确接受。</w:t>
      </w:r>
    </w:p>
    <w:p>
      <w:pPr>
        <w:pStyle w:val="ListBullet"/>
      </w:pPr>
      <w:r>
        <w:t>下一阶段应加入 benchmark node type alias/equivalence，再进行一次轻量 deterministic 测试；是否再次付费重跑取决于 alias 修复后的风险。</w:t>
      </w:r>
    </w:p>
    <w:p>
      <w:pPr>
        <w:pStyle w:val="Heading1"/>
      </w:pPr>
      <w:r>
        <w:t>证据路径</w:t>
      </w:r>
    </w:p>
    <w:p>
      <w:pPr>
        <w:pStyle w:val="ListBullet"/>
      </w:pPr>
      <w:r>
        <w:t>docs/workingon/experiment_builder_test_self_consistency_rerun_2026_07_09.json</w:t>
      </w:r>
    </w:p>
    <w:p>
      <w:pPr>
        <w:pStyle w:val="ListBullet"/>
      </w:pPr>
      <w:r>
        <w:t>scripts/live_builder_benchmark_suite.py</w:t>
      </w:r>
    </w:p>
    <w:p>
      <w:pPr>
        <w:pStyle w:val="ListBullet"/>
      </w:pPr>
      <w:r>
        <w:t>docs/stage-reports/v0.2.7_builder_test_self_consistency.md</w:t>
      </w:r>
    </w:p>
    <w:p>
      <w:r>
        <w:br w:type="page"/>
      </w:r>
    </w:p>
    <w:p>
      <w:pPr>
        <w:pStyle w:val="Heading1"/>
      </w:pPr>
      <w:r>
        <w:t>工程应用补充</w:t>
      </w:r>
    </w:p>
    <w:p>
      <w:r>
        <w:rPr>
          <w:b/>
        </w:rPr>
        <w:t>应用标记：</w:t>
      </w:r>
      <w:r>
        <w:t>已应用</w:t>
      </w:r>
    </w:p>
    <w:p>
      <w:pPr>
        <w:spacing w:after="120"/>
      </w:pPr>
      <w:r>
        <w:t>本实验的复测结果已用于 v0.2.9 Benchmark node type equivalence 工程修复。实验显示 Builder 已能生成 ready draft，但 benchmark 因 model_turn 与 llm 字面类型不等价而失败。</w:t>
      </w:r>
    </w:p>
    <w:p>
      <w:r>
        <w:t>证据链：</w:t>
      </w:r>
    </w:p>
    <w:p>
      <w:pPr>
        <w:pStyle w:val="ListBullet"/>
      </w:pPr>
      <w:r>
        <w:t>实验阶段：docs/stage-reports/v0.2.8_paid_builder_benchmark_rerun.md</w:t>
      </w:r>
    </w:p>
    <w:p>
      <w:pPr>
        <w:pStyle w:val="ListBullet"/>
      </w:pPr>
      <w:r>
        <w:t>原始证据：docs/workingon/experiment_builder_test_self_consistency_rerun_2026_07_09.json</w:t>
      </w:r>
    </w:p>
    <w:p>
      <w:pPr>
        <w:pStyle w:val="ListBullet"/>
      </w:pPr>
      <w:r>
        <w:t>关键结果：Build status 为 ready，Benchmark status 为 benchmark_failed，缺失 required node type: model_turn，candidate 使用 llm。</w:t>
      </w:r>
    </w:p>
    <w:p>
      <w:pPr>
        <w:pStyle w:val="ListBullet"/>
      </w:pPr>
      <w:r>
        <w:t>工程改进：v0.2.9 增加 benchmark node type equivalence，默认允许 model_turn -&gt; llm。</w:t>
      </w:r>
    </w:p>
    <w:p>
      <w:pPr>
        <w:pStyle w:val="ListBullet"/>
      </w:pPr>
      <w:r>
        <w:t>代码锚点：platform/backend/src/agent_platform/builder_benchmark.py</w:t>
      </w:r>
    </w:p>
    <w:p>
      <w:pPr>
        <w:pStyle w:val="ListBullet"/>
      </w:pPr>
      <w:r>
        <w:t>验证证据：tests/test_workflow.py::test_builder_benchmark_treats_llm_as_model_turn_equivalent；v0.2.9 recheck passed。</w:t>
      </w:r>
    </w:p>
    <w:p>
      <w:r>
        <w:t>约束说明：该应用标记只覆盖上述证据链，不代表原始 E01-E10 实验 backlog 已全部关闭。未完成实验不得被当作工程结论。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