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00000"/>
          <w:sz w:val="40"/>
        </w:rPr>
        <w:t>E05 Data Analyzer Reuse-Depth Breadth Report</w:t>
      </w:r>
    </w:p>
    <w:p>
      <w:pPr>
        <w:spacing w:before="0" w:after="200"/>
      </w:pPr>
      <w:r>
        <w:rPr>
          <w:rFonts w:ascii="Calibri" w:hAnsi="Calibri"/>
          <w:i/>
          <w:color w:val="555555"/>
          <w:sz w:val="22"/>
        </w:rPr>
        <w:t>v0.2.47 paid/live experiment report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sz w:val="21"/>
              </w:rPr>
              <w:t>Experiment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21"/>
              </w:rPr>
              <w:t>E05 template reuse-depth live comparison</w:t>
            </w:r>
          </w:p>
        </w:tc>
      </w:tr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sz w:val="21"/>
              </w:rPr>
              <w:t>Family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21"/>
              </w:rPr>
              <w:t>data_analyzer</w:t>
            </w:r>
          </w:p>
        </w:tc>
      </w:tr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sz w:val="21"/>
              </w:rPr>
              <w:t>Window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21"/>
              </w:rPr>
              <w:t>2026-07-09T18:22:11Z to 2026-07-09T19:19:16Z</w:t>
            </w:r>
          </w:p>
        </w:tc>
      </w:tr>
      <w:t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sz w:val="21"/>
              </w:rPr>
              <w:t>Question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21"/>
              </w:rPr>
              <w:t>Is shallow still the most stable default reuse-depth candidate?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2E74B5"/>
          <w:sz w:val="28"/>
        </w:rPr>
        <w:t>背景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v0.2.46 closed the customer-support deep governance slice, but it did not answer the broader policy question: whether Lilies can safely treat shallow reuse as the default choice across task families. v0.2.47 adds data_analyzer as a third paid/live family to answer that question with bounded real evidence.</w:t>
      </w:r>
    </w:p>
    <w:p>
      <w:pPr>
        <w:spacing w:before="280" w:after="120"/>
      </w:pPr>
      <w:r>
        <w:rPr>
          <w:rFonts w:ascii="Calibri" w:hAnsi="Calibri"/>
          <w:b/>
          <w:color w:val="2E74B5"/>
          <w:sz w:val="28"/>
        </w:rPr>
        <w:t>实验设计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The canonical E05 runner was first upgraded to support scoped arm execution. The new paid/live run kept the same budget envelope across all three arms: max_turns=42, max_repair_cycles=2, max_elapsed_seconds=600, timeout_seconds=900, provider_timeout_seconds=180. The requirement demanded an editable data-analysis BlockFlow with auditable required_node_types and a reviewer-facing report plus structured statistics.</w:t>
      </w:r>
    </w:p>
    <w:p>
      <w:pPr>
        <w:spacing w:before="280" w:after="120"/>
      </w:pPr>
      <w:r>
        <w:rPr>
          <w:rFonts w:ascii="Calibri" w:hAnsi="Calibri"/>
          <w:b/>
          <w:color w:val="2E74B5"/>
          <w:sz w:val="28"/>
        </w:rPr>
        <w:t>结果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The arm outcomes are shown below.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6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Arm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Build</w:t>
            </w:r>
          </w:p>
        </w:tc>
        <w:tc>
          <w:tcPr>
            <w:tcW w:type="dxa" w:w="115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Elapsed</w:t>
            </w:r>
          </w:p>
        </w:tc>
        <w:tc>
          <w:tcPr>
            <w:tcW w:type="dxa" w:w="12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Calls</w:t>
            </w:r>
          </w:p>
        </w:tc>
        <w:tc>
          <w:tcPr>
            <w:tcW w:type="dxa" w:w="86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Score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Failure</w:t>
            </w:r>
          </w:p>
        </w:tc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Interpretation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none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needs_attention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395.359s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42 / 74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0.71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invalid draft / unreachable nodes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from-scratch path unstable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shallow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needs_attention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600.247s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22 / 36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0.85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BuildDeadlineExceeded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benchmark-clean but not converged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deep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published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461.068s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21 / 32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0.85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only clean closure under budget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b w:val="0"/>
          <w:sz w:val="22"/>
        </w:rPr>
        <w:t>Key observations: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sz w:val="22"/>
        </w:rPr>
        <w:t>none failed before closure with an invalid draft / unreachable-node runtime path.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sz w:val="22"/>
        </w:rPr>
        <w:t>shallow reached benchmark-clean structure, but still exhausted the 600-second build budget.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 w:val="0"/>
          <w:sz w:val="22"/>
        </w:rPr>
        <w:t>deep published in 461.068 seconds and used fewer model/tool calls than shallow.</w:t>
      </w:r>
    </w:p>
    <w:p>
      <w:pPr>
        <w:spacing w:before="280" w:after="120"/>
      </w:pPr>
      <w:r>
        <w:rPr>
          <w:rFonts w:ascii="Calibri" w:hAnsi="Calibri"/>
          <w:b/>
          <w:color w:val="2E74B5"/>
          <w:sz w:val="28"/>
        </w:rPr>
        <w:t>结果结论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This experiment weakens the fixed shallow-default hypothesis. shallow is no longer a credible cross-family default candidate once data_analyzer is added to the paid/live evidence set.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The result does not imply that deep should always win. It implies that Lilies now needs an adaptive reuse-depth policy that maps task family, template signal, or complexity to none, shallow, or deep instead of relying on one fixed default depth.</w:t>
      </w:r>
    </w:p>
    <w:p>
      <w:pPr>
        <w:spacing w:before="0" w:after="120" w:line="276" w:lineRule="auto"/>
      </w:pPr>
      <w:r>
        <w:rPr>
          <w:rFonts w:ascii="Calibri" w:hAnsi="Calibri"/>
          <w:b w:val="0"/>
          <w:sz w:val="22"/>
        </w:rPr>
        <w:t>Evidence chain: raw JSON -&gt; generated summary -&gt; this DOCX report -&gt; updated E05 ledger and v0.2 experiment index.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555555"/>
        <w:sz w:val="18"/>
      </w:rPr>
      <w:t>Lilies / E05 / v0.2.47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