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sz w:val="44"/>
        </w:rPr>
        <w:t>E05 Adaptive Reuse Policy Backtest</w:t>
      </w:r>
    </w:p>
    <w:p>
      <w:pPr>
        <w:spacing w:after="240"/>
        <w:jc w:val="left"/>
      </w:pPr>
      <w:r>
        <w:rPr>
          <w:rFonts w:ascii="Arial" w:hAnsi="Arial"/>
          <w:color w:val="555555"/>
          <w:sz w:val="22"/>
        </w:rPr>
        <w:t>Lilies v0.2.48 deterministic backtest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7344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Generated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2026-07-09T19:34:18.408826+00:00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Evidence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experiment_v0.2.48_e05_adaptive_reuse_policy_backtest_2026_07_10.json</w:t>
            </w:r>
          </w:p>
        </w:tc>
      </w:tr>
    </w:tbl>
    <w:p>
      <w:pPr>
        <w:pStyle w:val="Heading1"/>
      </w:pPr>
      <w:r>
        <w:t>Background</w:t>
      </w:r>
    </w:p>
    <w:p>
      <w:r>
        <w:t>v0.2.47 showed that a fixed shallow default no longer fits the E05 template-reuse evidence across families. This backtest turns that conclusion into a deterministic check for the first adaptive reuse-depth policy before a fresh paid/live comparison.</w:t>
      </w:r>
    </w:p>
    <w:p>
      <w:pPr>
        <w:pStyle w:val="Heading1"/>
      </w:pPr>
      <w:r>
        <w:t>Experimental Design</w:t>
      </w:r>
    </w:p>
    <w:p>
      <w:r>
        <w:t>The backtest loads the current built-in templates, scores each family requirement with the shared template-strategy helper, resolves adaptive reuse depth, and compares the policy decision with the best known E05 family evidence. It does not make new provider calls.</w:t>
      </w:r>
    </w:p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Family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Template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Policy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Action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Best Known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Alignment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code_reviewer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code_reviewer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shallow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expand_template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shallow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exact_match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customer_support_router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customer_support_router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shallow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expand_template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mixed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within_success_envelope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data_analyzer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data_analyzer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deep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compose_modules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deep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exact_match</w:t>
            </w:r>
          </w:p>
        </w:tc>
      </w:tr>
    </w:tbl>
    <w:p>
      <w:pPr>
        <w:pStyle w:val="Heading1"/>
      </w:pPr>
      <w:r>
        <w:t>Result and Conclusion</w:t>
      </w:r>
    </w:p>
    <w:p>
      <w:r>
        <w:rPr>
          <w:b w:val="0"/>
        </w:rPr>
        <w:t xml:space="preserve">The adaptive policy matched the best known family outcome in </w:t>
      </w:r>
      <w:r>
        <w:rPr>
          <w:b/>
        </w:rPr>
        <w:t>2 / 3</w:t>
      </w:r>
      <w:r>
        <w:t xml:space="preserve"> families and stayed within the known success envelope for the remaining family. The current narrow rule is therefore strong enough to ship as a backend capability: use deep only when the matched template requires visible complex dataflow blocks such as parameter_extractor, and otherwise stay shallow when a high-confidence template match exists.</w:t>
      </w:r>
    </w:p>
    <w:p>
      <w:pPr>
        <w:pStyle w:val="ListBullet"/>
      </w:pPr>
      <w:r>
        <w:t>code_reviewer: adaptive -&gt; shallow, which matches the current best known reuse-depth outcome.</w:t>
      </w:r>
    </w:p>
    <w:p>
      <w:pPr>
        <w:pStyle w:val="ListBullet"/>
      </w:pPr>
      <w:r>
        <w:t>customer_support_router: adaptive -&gt; shallow, treated as a conservative bounded choice because existing customer-support evidence is mixed across governance slices.</w:t>
      </w:r>
    </w:p>
    <w:p>
      <w:pPr>
        <w:pStyle w:val="ListBullet"/>
      </w:pPr>
      <w:r>
        <w:t>data_analyzer: adaptive -&gt; deep because the template requires parameter_extractor, and that matches the latest breadth/default evidence.</w:t>
      </w:r>
    </w:p>
    <w:p>
      <w:pPr>
        <w:pStyle w:val="Heading1"/>
      </w:pPr>
      <w:r>
        <w:t>Evidence Links</w:t>
      </w:r>
    </w:p>
    <w:p>
      <w:pPr>
        <w:pStyle w:val="ListBullet"/>
      </w:pPr>
      <w:r>
        <w:t>code_reviewer: docs/experiment-status/evidence/experiment_v0.2.41_e05_success_condition_2026_07_09_summary.md</w:t>
      </w:r>
    </w:p>
    <w:p>
      <w:pPr>
        <w:pStyle w:val="ListBullet"/>
      </w:pPr>
      <w:r>
        <w:t>customer_support_router: docs/experiment-status/evidence/experiment_v0.2.46_e05_customer_support_deep_only_teammate_governance_2026_07_10_summary.md</w:t>
      </w:r>
    </w:p>
    <w:p>
      <w:pPr>
        <w:pStyle w:val="ListBullet"/>
      </w:pPr>
      <w:r>
        <w:t>data_analyzer: docs/experiment-status/evidence/experiment_v0.2.47_e05_data_analyzer_breadth_2026_07_10_summary.md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343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