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left="0" w:right="0" w:firstLine="1680" w:firstLineChars="200"/>
        <w:jc w:val="center"/>
        <w:rPr>
          <w:sz w:val="84"/>
          <w:szCs w:val="84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left="0" w:right="0" w:firstLine="1680" w:firstLineChars="200"/>
        <w:jc w:val="left"/>
        <w:rPr>
          <w:sz w:val="84"/>
          <w:szCs w:val="84"/>
          <w:lang w:val="en-US"/>
        </w:rPr>
      </w:pPr>
      <w:r>
        <w:rPr>
          <w:rFonts w:hint="eastAsia" w:ascii="Times New Roman" w:hAnsi="Times New Roman" w:eastAsia="宋体" w:cs="宋体"/>
          <w:kern w:val="2"/>
          <w:sz w:val="84"/>
          <w:szCs w:val="84"/>
          <w:lang w:val="en-US" w:eastAsia="zh-CN" w:bidi="ar"/>
        </w:rPr>
        <w:t>西安科技大学</w:t>
      </w:r>
    </w:p>
    <w:p>
      <w:pPr>
        <w:pStyle w:val="2"/>
        <w:jc w:val="right"/>
        <w:rPr>
          <w:lang w:val="en-US"/>
        </w:rPr>
      </w:pPr>
    </w:p>
    <w:p>
      <w:pPr>
        <w:pStyle w:val="2"/>
        <w:jc w:val="center"/>
        <w:rPr>
          <w:lang w:val="en-US"/>
        </w:rPr>
      </w:pPr>
      <w:r>
        <w:rPr>
          <w:rFonts w:hint="eastAsia"/>
          <w:lang w:val="en-US" w:eastAsia="zh-CN"/>
        </w:rPr>
        <w:t>数学模型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left="0" w:right="0" w:firstLine="3240" w:firstLineChars="450"/>
        <w:jc w:val="left"/>
        <w:rPr>
          <w:sz w:val="72"/>
          <w:szCs w:val="72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left="0" w:right="0" w:firstLine="3240" w:firstLineChars="450"/>
        <w:jc w:val="left"/>
        <w:rPr>
          <w:sz w:val="72"/>
          <w:szCs w:val="72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right="0"/>
        <w:jc w:val="left"/>
        <w:rPr>
          <w:sz w:val="72"/>
          <w:szCs w:val="72"/>
          <w:lang w:val="en-US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left="0" w:right="0" w:firstLine="3240" w:firstLineChars="450"/>
        <w:jc w:val="left"/>
        <w:rPr>
          <w:sz w:val="72"/>
          <w:szCs w:val="72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left="0" w:right="0" w:firstLine="1440" w:firstLineChars="200"/>
        <w:jc w:val="left"/>
        <w:rPr>
          <w:sz w:val="72"/>
          <w:szCs w:val="72"/>
          <w:lang w:val="en-US"/>
        </w:rPr>
      </w:pP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right="0"/>
        <w:jc w:val="left"/>
        <w:rPr>
          <w:rFonts w:hint="eastAsia" w:ascii="Times New Roman" w:hAnsi="Times New Roman" w:eastAsia="宋体" w:cs="宋体"/>
          <w:b w:val="0"/>
          <w:bCs/>
          <w:kern w:val="2"/>
          <w:sz w:val="32"/>
          <w:szCs w:val="32"/>
          <w:u w:val="single"/>
          <w:lang w:val="en-US" w:eastAsia="zh-CN" w:bidi="ar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32"/>
          <w:szCs w:val="32"/>
          <w:lang w:val="en-US" w:eastAsia="zh-CN" w:bidi="ar"/>
        </w:rPr>
        <w:t xml:space="preserve">            姓名：</w:t>
      </w:r>
      <w:r>
        <w:rPr>
          <w:rFonts w:hint="eastAsia" w:ascii="Times New Roman" w:hAnsi="Times New Roman" w:eastAsia="宋体" w:cs="宋体"/>
          <w:b w:val="0"/>
          <w:bCs/>
          <w:kern w:val="2"/>
          <w:sz w:val="32"/>
          <w:szCs w:val="32"/>
          <w:u w:val="single"/>
          <w:lang w:val="en-US" w:eastAsia="zh-CN" w:bidi="ar"/>
        </w:rPr>
        <w:t xml:space="preserve"> 张婷                   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right="0"/>
        <w:jc w:val="left"/>
        <w:rPr>
          <w:sz w:val="32"/>
          <w:szCs w:val="32"/>
          <w:lang w:val="en-US"/>
        </w:rPr>
      </w:pPr>
      <w:r>
        <w:rPr>
          <w:rFonts w:hint="eastAsia" w:ascii="Times New Roman" w:hAnsi="Times New Roman" w:eastAsia="宋体" w:cs="宋体"/>
          <w:b w:val="0"/>
          <w:bCs/>
          <w:kern w:val="2"/>
          <w:sz w:val="32"/>
          <w:szCs w:val="32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宋体" w:cs="宋体"/>
          <w:b/>
          <w:bCs w:val="0"/>
          <w:kern w:val="2"/>
          <w:sz w:val="32"/>
          <w:szCs w:val="32"/>
          <w:lang w:val="en-US" w:eastAsia="zh-CN" w:bidi="ar"/>
        </w:rPr>
        <w:t>学号</w:t>
      </w:r>
      <w:r>
        <w:rPr>
          <w:rFonts w:hint="eastAsia" w:ascii="Times New Roman" w:hAnsi="Times New Roman" w:eastAsia="宋体" w:cs="宋体"/>
          <w:kern w:val="2"/>
          <w:sz w:val="32"/>
          <w:szCs w:val="32"/>
          <w:lang w:val="en-US" w:eastAsia="zh-CN" w:bidi="ar"/>
        </w:rPr>
        <w:t>：</w:t>
      </w:r>
      <w:r>
        <w:rPr>
          <w:rFonts w:hint="eastAsia" w:ascii="Times New Roman" w:hAnsi="Times New Roman" w:eastAsia="宋体" w:cs="宋体"/>
          <w:kern w:val="2"/>
          <w:sz w:val="32"/>
          <w:szCs w:val="32"/>
          <w:u w:val="single"/>
          <w:lang w:val="en-US" w:eastAsia="zh-CN" w:bidi="ar"/>
        </w:rPr>
        <w:t xml:space="preserve"> 1308060106             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right="0"/>
        <w:jc w:val="left"/>
        <w:rPr>
          <w:sz w:val="32"/>
          <w:szCs w:val="32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32"/>
          <w:szCs w:val="32"/>
          <w:lang w:val="en-US" w:eastAsia="zh-CN" w:bidi="ar"/>
        </w:rPr>
        <w:t xml:space="preserve">            专业</w:t>
      </w:r>
      <w:r>
        <w:rPr>
          <w:rFonts w:hint="eastAsia" w:ascii="Times New Roman" w:hAnsi="Times New Roman" w:eastAsia="宋体" w:cs="宋体"/>
          <w:kern w:val="2"/>
          <w:sz w:val="32"/>
          <w:szCs w:val="32"/>
          <w:lang w:val="en-US" w:eastAsia="zh-CN" w:bidi="ar"/>
        </w:rPr>
        <w:t>：</w:t>
      </w:r>
      <w:r>
        <w:rPr>
          <w:rFonts w:hint="eastAsia" w:ascii="Times New Roman" w:hAnsi="Times New Roman" w:eastAsia="宋体" w:cs="宋体"/>
          <w:kern w:val="2"/>
          <w:sz w:val="32"/>
          <w:szCs w:val="32"/>
          <w:u w:val="single"/>
          <w:lang w:val="en-US" w:eastAsia="zh-CN" w:bidi="ar"/>
        </w:rPr>
        <w:t xml:space="preserve"> 信息与技术科学1301班  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0" w:afterAutospacing="0"/>
        <w:ind w:right="0"/>
        <w:jc w:val="left"/>
        <w:rPr>
          <w:sz w:val="32"/>
          <w:szCs w:val="32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kern w:val="2"/>
          <w:sz w:val="32"/>
          <w:szCs w:val="32"/>
          <w:lang w:val="en-US" w:eastAsia="zh-CN" w:bidi="ar"/>
        </w:rPr>
        <w:t xml:space="preserve">            日期</w:t>
      </w:r>
      <w:r>
        <w:rPr>
          <w:rFonts w:hint="eastAsia" w:ascii="Times New Roman" w:hAnsi="Times New Roman" w:eastAsia="宋体" w:cs="宋体"/>
          <w:kern w:val="2"/>
          <w:sz w:val="32"/>
          <w:szCs w:val="32"/>
          <w:lang w:val="en-US" w:eastAsia="zh-CN" w:bidi="ar"/>
        </w:rPr>
        <w:t>：</w:t>
      </w:r>
      <w:r>
        <w:rPr>
          <w:rFonts w:hint="eastAsia" w:ascii="Times New Roman" w:hAnsi="Times New Roman" w:eastAsia="宋体" w:cs="宋体"/>
          <w:kern w:val="2"/>
          <w:sz w:val="32"/>
          <w:szCs w:val="32"/>
          <w:u w:val="single"/>
          <w:lang w:val="en-US" w:eastAsia="zh-CN" w:bidi="ar"/>
        </w:rPr>
        <w:t xml:space="preserve"> 2016年3月31日        </w:t>
      </w:r>
    </w:p>
    <w:p>
      <w:pPr>
        <w:pStyle w:val="6"/>
        <w:numPr>
          <w:ilvl w:val="0"/>
          <w:numId w:val="0"/>
        </w:numPr>
        <w:tabs>
          <w:tab w:val="left" w:pos="240"/>
        </w:tabs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tabs>
          <w:tab w:val="left" w:pos="240"/>
        </w:tabs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课后第二章习题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2.4节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实物交换模型中介绍的无差别曲线的概念，讨论以下的雇员和雇主之间的关系：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1）以雇员一天的工作时间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025" o:spt="75" type="#_x0000_t75" style="height:12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lang w:val="en-US" w:eastAsia="zh-CN"/>
        </w:rPr>
        <w:object>
          <v:shape id="_x0000_i1026" o:spt="75" type="#_x0000_t75" style="height:11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工资分别为横坐标和纵坐标，画出雇员无差别曲线族的示意图，解释曲线为什么是那种形状；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2）如果雇主付计时费，对不同的工资率画出计时工资线族，根据雇员的无差别曲线族和雇主的计时工资线族，讨论双方将在怎样的一条曲线上达成协议；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3）雇员和雇主已经达成了协议，如果雇主想使用雇员的工作时间增加到t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2，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他有两种办法：一是提高计时工资率，在协议线的另一点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  <w:vertAlign w:val="baseline"/>
          <w:lang w:val="en-US" w:eastAsia="zh-CN"/>
        </w:rPr>
        <w:object>
          <v:shape id="_x0000_i1027" o:spt="75" type="#_x0000_t75" style="height:17pt;width: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达成新的协议；二是实行超时工资制，即对工时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  <w:vertAlign w:val="baseline"/>
          <w:lang w:val="en-US" w:eastAsia="zh-CN"/>
        </w:rPr>
        <w:object>
          <v:shape id="_x0000_i1028" o:spt="75" type="#_x0000_t75" style="height:17pt;width: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仍付原计时工资，对工时</w:t>
      </w:r>
      <w:r>
        <w:rPr>
          <w:rFonts w:hint="eastAsia" w:asciiTheme="minorEastAsia" w:hAnsiTheme="minorEastAsia" w:eastAsiaTheme="minorEastAsia" w:cstheme="minorEastAsia"/>
          <w:position w:val="-10"/>
          <w:sz w:val="21"/>
          <w:szCs w:val="21"/>
          <w:vertAlign w:val="baseline"/>
          <w:lang w:val="en-US" w:eastAsia="zh-CN"/>
        </w:rPr>
        <w:object>
          <v:shape id="_x0000_i1029" o:spt="75" type="#_x0000_t75" style="height:17pt;width:3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付给更高的超时工资，试用作图方法分析那种办法对雇主更有利，指出这个结果的条件。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解：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1）雇员的无差别曲线族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0" o:spt="75" type="#_x0000_t75" style="height:16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是下凸的，如图。当工资较低时，他愿意以多的工作时间换取少的工资；当工资较高时，就要求以多的工资来增加工作时间。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33650" cy="2085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2）雇主的计时工资族是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31" o:spt="75" type="#_x0000_t75" style="height:12pt;width:3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1"/>
          <w:szCs w:val="21"/>
          <w:lang w:val="en-US" w:eastAsia="zh-CN"/>
        </w:rPr>
        <w:object>
          <v:shape id="_x0000_i1032" o:spt="75" type="#_x0000_t75" style="height:11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是工资率，这族直线与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3" o:spt="75" type="#_x0000_t75" style="height:16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的切点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4" o:spt="75" type="#_x0000_t75" style="height:17pt;width:1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5" o:spt="75" type="#_x0000_t75" style="height:17pt;width:13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的连线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6" o:spt="75" type="#_x0000_t75" style="height:16pt;width:2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为雇员与雇主的协议线，通常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vertAlign w:val="baseline"/>
          <w:lang w:val="en-US" w:eastAsia="zh-CN"/>
        </w:rPr>
        <w:object>
          <v:shape id="_x0000_i1037" o:spt="75" type="#_x0000_t75" style="height:16pt;width:2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是上升的，见图：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drawing>
          <wp:inline distT="0" distB="0" distL="114300" distR="114300">
            <wp:extent cx="2799715" cy="23050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设双方在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点达成协议，当雇主想使雇员的工作时间增至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39" o:spt="75" type="#_x0000_t75" style="height:17pt;width:1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时，用提高计时工资率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40" o:spt="75" type="#_x0000_t75" style="height:11pt;width:1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的办法，应在协议线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41" o:spt="75" type="#_x0000_t75" style="height:16pt;width:2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上找出横坐标为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42" o:spt="75" type="#_x0000_t75" style="height:17pt;width:11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的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43" o:spt="75" type="#_x0000_t75" style="height:17pt;width: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点，工资额为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44" o:spt="75" type="#_x0000_t75" style="height:17pt;width:1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，见上图，用超时工资的办法，应从</w:t>
      </w:r>
      <w:r>
        <w:rPr>
          <w:rFonts w:hint="eastAsia"/>
          <w:position w:val="-10"/>
          <w:vertAlign w:val="baseline"/>
          <w:lang w:val="en-US" w:eastAsia="zh-CN"/>
        </w:rPr>
        <w:object>
          <v:shape id="_x0000_i1045" o:spt="75" type="#_x0000_t75" style="height:17pt;width:13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点作某一条无差别曲线的切线，使切点P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的横坐标刚好是t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，若点P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在P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的下方，则工资额w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default"/>
          <w:vertAlign w:val="baseline"/>
          <w:lang w:val="en-US" w:eastAsia="zh-CN"/>
        </w:rPr>
        <w:t>’</w:t>
      </w:r>
      <w:r>
        <w:rPr>
          <w:rFonts w:hint="eastAsia"/>
          <w:vertAlign w:val="baseline"/>
          <w:lang w:val="en-US" w:eastAsia="zh-CN"/>
        </w:rPr>
        <w:t>&lt;w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,即第二种办法对雇主有利，得到这个结果的条件是，在雇员没有工作时和已经工作了t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时，其无差别曲线族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46" o:spt="75" type="#_x0000_t75" style="height:16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没有变化。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课后第三章习题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3.1节的存贮模型总费用中增加购买货物本身的费用，重新确定最优订货周期和订货批量，证明在不允许缺货模型和允许缺货模型中结果都与原来的一样。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解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设购买单位重量货物的费用为k，对于不允许缺货模型，每天平均费用为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047" o:spt="75" type="#_x0000_t75" style="height:31pt;width:103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，T,Q的最优结果不变，对于允许缺货模型，每天平均费用为</w:t>
      </w:r>
      <w:r>
        <w:rPr>
          <w:rFonts w:hint="eastAsia" w:asciiTheme="minorEastAsia" w:hAnsiTheme="minorEastAsia" w:eastAsiaTheme="minorEastAsia" w:cstheme="minorEastAsia"/>
          <w:position w:val="-24"/>
          <w:sz w:val="21"/>
          <w:szCs w:val="21"/>
          <w:lang w:val="en-US" w:eastAsia="zh-CN"/>
        </w:rPr>
        <w:object>
          <v:shape id="_x0000_i1048" o:spt="75" type="#_x0000_t75" style="height:33pt;width:20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，注意到</w:t>
      </w:r>
      <w:r>
        <w:rPr>
          <w:rFonts w:hint="eastAsia" w:asciiTheme="minorEastAsia" w:hAnsiTheme="minorEastAsia" w:eastAsiaTheme="minorEastAsia" w:cstheme="minorEastAsia"/>
          <w:position w:val="-4"/>
          <w:sz w:val="21"/>
          <w:szCs w:val="21"/>
          <w:lang w:val="en-US" w:eastAsia="zh-CN"/>
        </w:rPr>
        <w:object>
          <v:shape id="_x0000_i1049" o:spt="75" type="#_x0000_t75" style="height:13pt;width:37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，可知T，Q的最优结果也不变。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600075</wp:posOffset>
            </wp:positionV>
            <wp:extent cx="352425" cy="171450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建立不允许缺货的生产销售存贮模型，设生产速率为常数k，销售速率为常数r，k&gt;r，在每个生产周期T内，开始的一段时间</w:t>
      </w:r>
      <w:r>
        <w:rPr>
          <w:rFonts w:hint="eastAsia" w:asciiTheme="minorEastAsia" w:hAnsiTheme="minorEastAsia" w:eastAsiaTheme="minorEastAsia" w:cstheme="minorEastAsia"/>
          <w:position w:val="-12"/>
          <w:sz w:val="21"/>
          <w:szCs w:val="21"/>
          <w:lang w:val="en-US" w:eastAsia="zh-CN"/>
        </w:rPr>
        <w:object>
          <v:shape id="_x0000_i1050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一边生产一边销售，后来的一段时间</w:t>
      </w:r>
      <w:r>
        <w:rPr>
          <w:rFonts w:hint="eastAsia" w:asciiTheme="minorEastAsia" w:hAnsiTheme="minorEastAsia" w:eastAsiaTheme="minorEastAsia" w:cstheme="minorEastAsia"/>
          <w:position w:val="-12"/>
          <w:sz w:val="21"/>
          <w:szCs w:val="21"/>
          <w:lang w:val="en-US" w:eastAsia="zh-CN"/>
        </w:rPr>
        <w:object>
          <v:shape id="_x0000_i1051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只销售不生产，画出存贮量q(t)的图形，设每次生产准备费为c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,单位时间每件产品存贮费为c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，以总费用最小为目标确定最优生产周期，讨论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vertAlign w:val="baseline"/>
          <w:lang w:val="en-US" w:eastAsia="zh-CN"/>
        </w:rPr>
        <w:object>
          <v:shape id="_x0000_i1052" o:spt="75" type="#_x0000_t75" style="height:13.95pt;width:2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position w:val="-6"/>
          <w:sz w:val="21"/>
          <w:szCs w:val="21"/>
          <w:vertAlign w:val="baseline"/>
          <w:lang w:val="en-US" w:eastAsia="zh-CN"/>
        </w:rPr>
        <w:object>
          <v:shape id="_x0000_i1053" o:spt="75" type="#_x0000_t75" style="height:13.95pt;width:2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  <w:t>的情况。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  <w:t>解: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baseli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贮存量q（t）的图形如图，单位时间总费用，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24"/>
          <w:sz w:val="21"/>
          <w:szCs w:val="21"/>
          <w:vertAlign w:val="baseline"/>
          <w:lang w:val="en-US" w:eastAsia="zh-CN"/>
        </w:rPr>
        <w:object>
          <v:shape id="_x0000_i1054" o:spt="75" type="#_x0000_t75" style="height:31pt;width:11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，使c（T）达到最小值的最优周期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32"/>
          <w:sz w:val="21"/>
          <w:szCs w:val="21"/>
          <w:vertAlign w:val="baseline"/>
          <w:lang w:val="en-US" w:eastAsia="zh-CN"/>
        </w:rPr>
        <w:object>
          <v:shape id="_x0000_i1055" o:spt="75" type="#_x0000_t75" style="height:38pt;width:8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 xml:space="preserve">  当k&gt;&gt;r时，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32"/>
          <w:sz w:val="21"/>
          <w:szCs w:val="21"/>
          <w:vertAlign w:val="baseline"/>
          <w:lang w:val="en-US" w:eastAsia="zh-CN"/>
        </w:rPr>
        <w:object>
          <v:shape id="_x0000_i1056" o:spt="75" type="#_x0000_t75" style="height:38pt;width:54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，相当于不考虑生产的情况，当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1"/>
          <w:szCs w:val="21"/>
          <w:vertAlign w:val="baseline"/>
          <w:lang w:val="en-US" w:eastAsia="zh-CN"/>
        </w:rPr>
        <w:object>
          <v:shape id="_x0000_i1057" o:spt="75" type="#_x0000_t75" style="height:13.95pt;width:28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时，</w:t>
      </w:r>
      <w:r>
        <w:rPr>
          <w:rFonts w:hint="eastAsia" w:asciiTheme="minorEastAsia" w:hAnsiTheme="minorEastAsia" w:eastAsiaTheme="minorEastAsia" w:cstheme="minorEastAsia"/>
          <w:b w:val="0"/>
          <w:bCs w:val="0"/>
          <w:position w:val="-6"/>
          <w:sz w:val="21"/>
          <w:szCs w:val="21"/>
          <w:vertAlign w:val="baseline"/>
          <w:lang w:val="en-US" w:eastAsia="zh-CN"/>
        </w:rPr>
        <w:object>
          <v:shape id="_x0000_i1058" o:spt="75" type="#_x0000_t75" style="height:16pt;width:4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，产量被销售量抵消，无法形成贮存量。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</w:p>
    <w:p>
      <w:pPr>
        <w:ind w:left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6"/>
        <w:ind w:left="36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drawing>
          <wp:inline distT="0" distB="0" distL="114300" distR="114300">
            <wp:extent cx="3543300" cy="1790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arajita">
    <w:panose1 w:val="020B0604020202020204"/>
    <w:charset w:val="00"/>
    <w:family w:val="decorative"/>
    <w:pitch w:val="default"/>
    <w:sig w:usb0="00008003" w:usb1="00000000" w:usb2="00000000" w:usb3="00000000" w:csb0="0000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parajita">
    <w:panose1 w:val="020B0604020202020204"/>
    <w:charset w:val="00"/>
    <w:family w:val="roman"/>
    <w:pitch w:val="default"/>
    <w:sig w:usb0="00008003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parajita">
    <w:panose1 w:val="020B0604020202020204"/>
    <w:charset w:val="00"/>
    <w:family w:val="modern"/>
    <w:pitch w:val="default"/>
    <w:sig w:usb0="00008003" w:usb1="00000000" w:usb2="00000000" w:usb3="00000000" w:csb0="0000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parajita">
    <w:panose1 w:val="020B0604020202020204"/>
    <w:charset w:val="00"/>
    <w:family w:val="swiss"/>
    <w:pitch w:val="default"/>
    <w:sig w:usb0="00008003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27318">
    <w:nsid w:val="56FD17F6"/>
    <w:multiLevelType w:val="singleLevel"/>
    <w:tmpl w:val="56FD17F6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4594273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55E90"/>
    <w:rsid w:val="00751C4A"/>
    <w:rsid w:val="02C12D65"/>
    <w:rsid w:val="06911AEE"/>
    <w:rsid w:val="2A972B99"/>
    <w:rsid w:val="2B09320A"/>
    <w:rsid w:val="47536E80"/>
    <w:rsid w:val="59055E90"/>
    <w:rsid w:val="646004FE"/>
    <w:rsid w:val="649B6A23"/>
    <w:rsid w:val="73777DFF"/>
    <w:rsid w:val="7E5234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35.png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2016-03-31T12:01:00Z</dcterms:created>
  <dc:creator>hj</dc:creator>
  <cp:lastModifiedBy>hj</cp:lastModifiedBy>
  <dcterms:modified xsi:type="dcterms:W3CDTF">2016-03-31T13:11:22Z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